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6066217" w:displacedByCustomXml="next"/>
    <w:sdt>
      <w:sdtPr>
        <w:alias w:val="Ärenderubrik"/>
        <w:tag w:val="Asiaotsikko"/>
        <w:id w:val="33890565"/>
        <w:placeholder>
          <w:docPart w:val="A089F7D07A674A0B9DBD9E7767B6AE0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4AC9796" w14:textId="50B3B1C6" w:rsidR="00736465" w:rsidRPr="00E206F0" w:rsidRDefault="00E206F0" w:rsidP="00DB223A">
          <w:pPr>
            <w:pStyle w:val="Otsikko"/>
          </w:pPr>
          <w:r>
            <w:t>Förslag till anvisningstext i anslutning till strålsäkerhetslagen</w:t>
          </w:r>
        </w:p>
      </w:sdtContent>
    </w:sdt>
    <w:bookmarkEnd w:id="0" w:displacedByCustomXml="prev"/>
    <w:p w14:paraId="1D82C55D" w14:textId="77777777" w:rsidR="000F4607" w:rsidRPr="00E206F0" w:rsidRDefault="000F4607" w:rsidP="00E04744">
      <w:pPr>
        <w:pStyle w:val="Leipteksti"/>
        <w:ind w:left="1304"/>
      </w:pPr>
      <w:r w:rsidRPr="00E206F0">
        <w:t>Strålsäkerhetscentralen håller på att revidera Strålsäkerhetscentralens föreskrift om handlingsplan för strålsäkerhetsincidenter samt åtgärder under och efter strålsäkerhetsincidenter. Strålsäkerhetscentralens föreskrift utfärdas med stöd av 129 § 2 mom., 130 § 7 mom. och 131 § 5 mom. i strålsäkerhetslagen (859/2018). Den föreslagna föreskriften avses ersätta Strålsäkerhetscentralens föreskrift om handlingsplan för strålsäkerhetsincidenter samt åtgärder under och efter strålsäkerhetsincidenter (S/2/2018).</w:t>
      </w:r>
    </w:p>
    <w:p w14:paraId="3C40000D" w14:textId="690DDDFA" w:rsidR="00736465" w:rsidRPr="00E206F0" w:rsidRDefault="000F4607" w:rsidP="00E04744">
      <w:pPr>
        <w:pStyle w:val="Leipteksti"/>
        <w:ind w:left="1304"/>
      </w:pPr>
      <w:r w:rsidRPr="00E206F0">
        <w:t>Vid beredningen av föreskriften noterades att kraven i fråga om anmälan om strålsäkerhetsincidenter</w:t>
      </w:r>
      <w:r w:rsidR="005E691E">
        <w:t xml:space="preserve"> som ska anmälas </w:t>
      </w:r>
      <w:r w:rsidR="005E691E" w:rsidRPr="00E206F0">
        <w:t>utan dröjsmål</w:t>
      </w:r>
      <w:r w:rsidR="006D77EB">
        <w:t xml:space="preserve"> </w:t>
      </w:r>
      <w:r w:rsidRPr="00E206F0">
        <w:t>i 130 § 2 mom. i strålsäkerhetslagen behöver preciseras. Avsikten är att preciseringarna görs genom en anvisningstext i anslutning till 130 § 2 mom. i strålsäkerhetslagen.</w:t>
      </w:r>
    </w:p>
    <w:p w14:paraId="0B2BB5E3" w14:textId="65D9C1E1" w:rsidR="003462CE" w:rsidRPr="00E206F0" w:rsidRDefault="003462CE" w:rsidP="00E04744">
      <w:pPr>
        <w:pStyle w:val="Leipteksti"/>
        <w:ind w:left="1304"/>
      </w:pPr>
      <w:r w:rsidRPr="00E206F0">
        <w:t>Tolkningen av vilka strålsäkerhetsincidenter som utan dröjsmål ska anmälas påverkar verksamhetsutövarens anmälningsskyldighet. Mer omfattande rapporteringsskyldigheter gäller för strålsäkerhetsincidenter som ska anmälas utan dröjsmål än för strålsäkerhetsincidenter som ska anmälas sammanfattat. Strålsäkerhetsincidenter som inte ska anmälas utan dröjsmål ska anmälas årligen i form av en sammanfattande sammanställning.</w:t>
      </w:r>
    </w:p>
    <w:p w14:paraId="7E4ED327" w14:textId="5789380C" w:rsidR="00D22B9E" w:rsidRPr="00E206F0" w:rsidRDefault="000F4607" w:rsidP="00D22B9E">
      <w:pPr>
        <w:pStyle w:val="Otsikko1"/>
      </w:pPr>
      <w:r w:rsidRPr="00E206F0">
        <w:t>Förslagets innehåll</w:t>
      </w:r>
    </w:p>
    <w:p w14:paraId="11DC77F3" w14:textId="3C4B08C1" w:rsidR="000F4607" w:rsidRPr="00E206F0" w:rsidRDefault="008E60C6" w:rsidP="00E04744">
      <w:pPr>
        <w:pStyle w:val="Leipteksti"/>
        <w:ind w:left="1304"/>
      </w:pPr>
      <w:r w:rsidRPr="00E206F0">
        <w:t>Följande anvisningstext föreslås i anslutning till 130 § 2 mom. i strålsäkerhetslagen:</w:t>
      </w:r>
    </w:p>
    <w:p w14:paraId="51F25B73" w14:textId="63696614" w:rsidR="000F4607" w:rsidRPr="00E206F0" w:rsidRDefault="000F4607" w:rsidP="00E04744">
      <w:pPr>
        <w:pStyle w:val="Leipteksti"/>
        <w:ind w:left="1304"/>
        <w:rPr>
          <w:i/>
          <w:iCs/>
        </w:rPr>
      </w:pPr>
      <w:r w:rsidRPr="00E206F0">
        <w:rPr>
          <w:i/>
        </w:rPr>
        <w:t>Utöver kriterierna i 130 § 2 mom. i strålsäkerhetslagen rekommenderar Strålsäkerhetscentralen att en strålsäkerhetsincident anmäls utan dröjsmål åtminstone i de fall där</w:t>
      </w:r>
    </w:p>
    <w:p w14:paraId="59AB3121" w14:textId="5CC9192A" w:rsidR="000F4607" w:rsidRPr="00E206F0" w:rsidRDefault="000F4607" w:rsidP="00E04744">
      <w:pPr>
        <w:pStyle w:val="Merkittyluettelo"/>
        <w:numPr>
          <w:ilvl w:val="0"/>
          <w:numId w:val="44"/>
        </w:numPr>
        <w:ind w:left="1664"/>
        <w:rPr>
          <w:i/>
          <w:iCs/>
        </w:rPr>
      </w:pPr>
      <w:r w:rsidRPr="00E206F0">
        <w:rPr>
          <w:i/>
        </w:rPr>
        <w:t xml:space="preserve">exponeringen av en arbetstagare eller en </w:t>
      </w:r>
      <w:r w:rsidR="00CF3478" w:rsidRPr="00222BCA">
        <w:rPr>
          <w:lang w:val="sv-SE"/>
        </w:rPr>
        <w:t xml:space="preserve">en person som representerar </w:t>
      </w:r>
      <w:r w:rsidRPr="00E206F0">
        <w:rPr>
          <w:i/>
        </w:rPr>
        <w:t>allmänheten från en engångshändelse är större än halva den dosrestriktion som fastställts för verksamheten eller tre tiondedelar av den i ekvivalentdos föreskrivna dosgränsen</w:t>
      </w:r>
      <w:r w:rsidR="00E206F0">
        <w:rPr>
          <w:i/>
        </w:rPr>
        <w:t>,</w:t>
      </w:r>
    </w:p>
    <w:p w14:paraId="17889D7A" w14:textId="77A46C06" w:rsidR="000F4607" w:rsidRPr="00E206F0" w:rsidRDefault="000F4607" w:rsidP="00E04744">
      <w:pPr>
        <w:pStyle w:val="Merkittyluettelo"/>
        <w:numPr>
          <w:ilvl w:val="0"/>
          <w:numId w:val="44"/>
        </w:numPr>
        <w:ind w:left="1664"/>
        <w:rPr>
          <w:i/>
          <w:iCs/>
        </w:rPr>
      </w:pPr>
      <w:r w:rsidRPr="00E206F0">
        <w:rPr>
          <w:i/>
        </w:rPr>
        <w:t>exponeringen till följd av en händelse överskrider det gränsvärde som fastställts i de permanenta villkoren i säkerhetstillståndet</w:t>
      </w:r>
      <w:r w:rsidR="00E206F0">
        <w:rPr>
          <w:i/>
        </w:rPr>
        <w:t>,</w:t>
      </w:r>
    </w:p>
    <w:p w14:paraId="6F0E06AB" w14:textId="79D10994" w:rsidR="000F4607" w:rsidRPr="00E206F0" w:rsidRDefault="000F4607" w:rsidP="00E04744">
      <w:pPr>
        <w:pStyle w:val="Merkittyluettelo"/>
        <w:numPr>
          <w:ilvl w:val="0"/>
          <w:numId w:val="44"/>
        </w:numPr>
        <w:ind w:left="1664"/>
        <w:rPr>
          <w:i/>
          <w:iCs/>
        </w:rPr>
      </w:pPr>
      <w:r w:rsidRPr="00E206F0">
        <w:rPr>
          <w:i/>
        </w:rPr>
        <w:t>utsläppen av radioaktiva ämnen i miljön eller avloppsnätet överskrider det gränsvärde som fastställts för utsläpp</w:t>
      </w:r>
      <w:r w:rsidR="00E206F0">
        <w:rPr>
          <w:i/>
        </w:rPr>
        <w:t>,</w:t>
      </w:r>
    </w:p>
    <w:p w14:paraId="0822B48D" w14:textId="2F035057" w:rsidR="000F4607" w:rsidRPr="00E206F0" w:rsidRDefault="000F4607" w:rsidP="00E04744">
      <w:pPr>
        <w:pStyle w:val="Merkittyluettelo"/>
        <w:numPr>
          <w:ilvl w:val="0"/>
          <w:numId w:val="44"/>
        </w:numPr>
        <w:ind w:left="1664"/>
        <w:rPr>
          <w:i/>
          <w:iCs/>
        </w:rPr>
      </w:pPr>
      <w:r w:rsidRPr="00E206F0">
        <w:rPr>
          <w:i/>
        </w:rPr>
        <w:t>spridningen av radioaktiva ämnen inomhus eller i miljön överskrider följande nivåer:</w:t>
      </w:r>
    </w:p>
    <w:p w14:paraId="36754463" w14:textId="1FFABDB7" w:rsidR="000F4607" w:rsidRPr="00E206F0" w:rsidRDefault="000F4607" w:rsidP="00E04744">
      <w:pPr>
        <w:pStyle w:val="Merkittyluettelo"/>
        <w:numPr>
          <w:ilvl w:val="1"/>
          <w:numId w:val="44"/>
        </w:numPr>
        <w:ind w:left="2024"/>
        <w:rPr>
          <w:i/>
          <w:iCs/>
        </w:rPr>
      </w:pPr>
      <w:r w:rsidRPr="00E206F0">
        <w:rPr>
          <w:i/>
        </w:rPr>
        <w:t>på en plats inom ett kontrollerat område, där aktivitet inte borde förekomma, är aktiviteten hos det spridda ämnet över 100 gånger högre än frigränsen och ytaktiviteten över 1 000 gånger högre än gränsvärdet för ytaktivitet för arbetsplatser och arbetsredskap inom det kontrollerade området,</w:t>
      </w:r>
    </w:p>
    <w:p w14:paraId="4BCD6886" w14:textId="2D2A499F" w:rsidR="000F4607" w:rsidRPr="00E206F0" w:rsidRDefault="000F4607" w:rsidP="00E04744">
      <w:pPr>
        <w:pStyle w:val="Merkittyluettelo"/>
        <w:numPr>
          <w:ilvl w:val="1"/>
          <w:numId w:val="44"/>
        </w:numPr>
        <w:ind w:left="2024"/>
        <w:rPr>
          <w:i/>
          <w:iCs/>
        </w:rPr>
      </w:pPr>
      <w:r w:rsidRPr="00E206F0">
        <w:rPr>
          <w:i/>
        </w:rPr>
        <w:t>på en plats inom ett övervakat område, där aktivitet inte borde förekomma, är aktiviteten hos det spridda ämnet över 10 gånger högre än frigränsen och ytaktiviteten över 1 000 gånger högre än gränsvärdet för ytaktivitet för arbetsplatser och arbetsredskap inom det övervakade området,</w:t>
      </w:r>
    </w:p>
    <w:p w14:paraId="222FBF5D" w14:textId="0BA22DA0" w:rsidR="000F4607" w:rsidRPr="00E206F0" w:rsidRDefault="000F4607" w:rsidP="00E04744">
      <w:pPr>
        <w:pStyle w:val="Merkittyluettelo"/>
        <w:numPr>
          <w:ilvl w:val="1"/>
          <w:numId w:val="44"/>
        </w:numPr>
        <w:ind w:left="2024"/>
        <w:rPr>
          <w:i/>
          <w:iCs/>
        </w:rPr>
      </w:pPr>
      <w:r w:rsidRPr="00E206F0">
        <w:rPr>
          <w:i/>
        </w:rPr>
        <w:t>aktiviteten hos ett ämne som har spridit sig inom ett icke klassificerat område är högre än frigränsen och ytaktiviteten över 100 gånger högre än gränsvärdet för ytaktivitet för arbetsplatser och arbetsredskap inom det övervakade området,</w:t>
      </w:r>
    </w:p>
    <w:p w14:paraId="1CCD0EBB" w14:textId="592ED991" w:rsidR="000F4607" w:rsidRPr="00E206F0" w:rsidRDefault="000F4607" w:rsidP="00E04744">
      <w:pPr>
        <w:pStyle w:val="Merkittyluettelo"/>
        <w:numPr>
          <w:ilvl w:val="0"/>
          <w:numId w:val="44"/>
        </w:numPr>
        <w:ind w:left="1664"/>
        <w:rPr>
          <w:i/>
          <w:iCs/>
        </w:rPr>
      </w:pPr>
      <w:r w:rsidRPr="00E206F0">
        <w:rPr>
          <w:i/>
        </w:rPr>
        <w:t>det är fråga om ett tillbud som upptäcks utanför kvalitetskontrollåtgärderna och som potentiellt skulle ha kunnat uppfylla kriterierna som anges ovan eller i 130 § 2 mom. i strålsäkerhetslagen.</w:t>
      </w:r>
    </w:p>
    <w:p w14:paraId="583478F3" w14:textId="0A7C79AE" w:rsidR="000F4607" w:rsidRPr="00E206F0" w:rsidRDefault="000F4607" w:rsidP="00E04744">
      <w:pPr>
        <w:pStyle w:val="Leipteksti"/>
        <w:ind w:left="1304"/>
      </w:pPr>
      <w:r w:rsidRPr="00E206F0">
        <w:t>Anvisningstexten avses göras tillgänglig bland annat i Strålsäkerhetscentralens förordnings- och anvisningstjänst för strålsäkerhetslagstiftningen Sammio (</w:t>
      </w:r>
      <w:hyperlink r:id="rId12" w:history="1">
        <w:r w:rsidRPr="00E206F0">
          <w:rPr>
            <w:rStyle w:val="Hyperlinkki"/>
          </w:rPr>
          <w:t>https://sammio.stuk.fi/</w:t>
        </w:r>
      </w:hyperlink>
      <w:r w:rsidRPr="00E206F0">
        <w:t>).</w:t>
      </w:r>
    </w:p>
    <w:p w14:paraId="3D9E2582" w14:textId="493EB171" w:rsidR="00DB70C8" w:rsidRPr="00E206F0" w:rsidRDefault="00DF1D27" w:rsidP="00DB70C8">
      <w:pPr>
        <w:pStyle w:val="Otsikko2"/>
      </w:pPr>
      <w:r w:rsidRPr="00E206F0">
        <w:t>Förklaringar till anmälningströsklarna</w:t>
      </w:r>
    </w:p>
    <w:p w14:paraId="32F1DF5C" w14:textId="09FDD6D7" w:rsidR="007459BE" w:rsidRPr="00E206F0" w:rsidRDefault="007459BE" w:rsidP="007459BE">
      <w:pPr>
        <w:pStyle w:val="Otsikko3"/>
      </w:pPr>
      <w:r w:rsidRPr="00E206F0">
        <w:t>Punkt 1</w:t>
      </w:r>
    </w:p>
    <w:p w14:paraId="53DE5452" w14:textId="4AF1A272" w:rsidR="00DB70C8" w:rsidRPr="00E206F0" w:rsidRDefault="00DB70C8" w:rsidP="00E04744">
      <w:pPr>
        <w:pStyle w:val="Leipteksti"/>
        <w:ind w:left="1304"/>
      </w:pPr>
      <w:r w:rsidRPr="00E206F0">
        <w:t>I Strålsäkerhetscentralens föreskrift S/6/2019 föreskrivs om dosrestriktioner och dessas standardvärden. I kategori 1 för yrkesmässig exponering kan dosrestriktionen beroende på exponeringsförhållandena i verksamheten och på de grunder som anges i säkerhetsbedömningen vara mellan 0,3 mSv och 20 mSv, i kategori 2 mellan 0,3 mSv och 6 mSv, och i kategori 3 mellan 0,3 mSv och 1 mSv (7 § motiveringen). Dosrestriktionen för exponering av allmänheten är 0,1 mSv, men den får dock vara större än detta, om det i säkerhetsbedömningen anses vara motiverat, med undantag av situationer som avses i 9 § (8 §).</w:t>
      </w:r>
    </w:p>
    <w:p w14:paraId="28F46A53" w14:textId="3D0E9723" w:rsidR="001C06BB" w:rsidRPr="00E206F0" w:rsidRDefault="001C06BB" w:rsidP="00E04744">
      <w:pPr>
        <w:pStyle w:val="Kuvaotsikko"/>
        <w:keepNext/>
        <w:ind w:left="1304"/>
      </w:pPr>
      <w:r w:rsidRPr="00E206F0">
        <w:t>Tabell </w:t>
      </w:r>
      <w:r w:rsidR="00A4269D">
        <w:fldChar w:fldCharType="begin"/>
      </w:r>
      <w:r w:rsidR="00A4269D">
        <w:instrText xml:space="preserve"> SEQ Taulukko \* ARABIC </w:instrText>
      </w:r>
      <w:r w:rsidR="00A4269D">
        <w:fldChar w:fldCharType="separate"/>
      </w:r>
      <w:r w:rsidR="001C15ED">
        <w:rPr>
          <w:noProof/>
        </w:rPr>
        <w:t>1</w:t>
      </w:r>
      <w:r w:rsidR="00A4269D">
        <w:rPr>
          <w:noProof/>
        </w:rPr>
        <w:fldChar w:fldCharType="end"/>
      </w:r>
      <w:r w:rsidRPr="00E206F0">
        <w:t>. Förslag till anmälningströsklar i effektiv dos.</w:t>
      </w:r>
    </w:p>
    <w:tbl>
      <w:tblPr>
        <w:tblStyle w:val="TaulukkoRuudukko"/>
        <w:tblW w:w="8189" w:type="dxa"/>
        <w:tblInd w:w="1304" w:type="dxa"/>
        <w:tblLook w:val="04A0" w:firstRow="1" w:lastRow="0" w:firstColumn="1" w:lastColumn="0" w:noHBand="0" w:noVBand="1"/>
      </w:tblPr>
      <w:tblGrid>
        <w:gridCol w:w="1513"/>
        <w:gridCol w:w="1476"/>
        <w:gridCol w:w="2790"/>
        <w:gridCol w:w="2410"/>
      </w:tblGrid>
      <w:tr w:rsidR="00DB70C8" w:rsidRPr="00E206F0" w14:paraId="64AE4EBE" w14:textId="77777777" w:rsidTr="000D7D46">
        <w:tc>
          <w:tcPr>
            <w:tcW w:w="1513" w:type="dxa"/>
          </w:tcPr>
          <w:p w14:paraId="0E3F39E5" w14:textId="3758AEF9" w:rsidR="00DB70C8" w:rsidRPr="00E206F0" w:rsidRDefault="00DB70C8" w:rsidP="00E81453">
            <w:pPr>
              <w:pStyle w:val="Leipteksti"/>
              <w:ind w:left="0"/>
            </w:pPr>
            <w:r w:rsidRPr="00E206F0">
              <w:t>Exponerings</w:t>
            </w:r>
            <w:r w:rsidR="000D7D46">
              <w:t>-</w:t>
            </w:r>
            <w:r w:rsidR="000D7D46">
              <w:br/>
            </w:r>
            <w:r w:rsidRPr="00E206F0">
              <w:t>kategori</w:t>
            </w:r>
          </w:p>
        </w:tc>
        <w:tc>
          <w:tcPr>
            <w:tcW w:w="1476" w:type="dxa"/>
          </w:tcPr>
          <w:p w14:paraId="2A9CCF66" w14:textId="4B3A8AFB" w:rsidR="00DB70C8" w:rsidRPr="00E206F0" w:rsidRDefault="007459BE" w:rsidP="00E81453">
            <w:pPr>
              <w:pStyle w:val="Leipteksti"/>
              <w:ind w:left="0"/>
            </w:pPr>
            <w:r w:rsidRPr="00E206F0">
              <w:t>Exponerad grupp</w:t>
            </w:r>
          </w:p>
        </w:tc>
        <w:tc>
          <w:tcPr>
            <w:tcW w:w="2790" w:type="dxa"/>
          </w:tcPr>
          <w:p w14:paraId="5CCD4149" w14:textId="2E2D726E" w:rsidR="00DB70C8" w:rsidRPr="00E206F0" w:rsidRDefault="00DB70C8" w:rsidP="00E81453">
            <w:pPr>
              <w:pStyle w:val="Leipteksti"/>
              <w:ind w:left="0"/>
            </w:pPr>
            <w:r w:rsidRPr="00E206F0">
              <w:t>I säkerhetsbedömningen angiven dosrestriktion</w:t>
            </w:r>
          </w:p>
        </w:tc>
        <w:tc>
          <w:tcPr>
            <w:tcW w:w="2410" w:type="dxa"/>
          </w:tcPr>
          <w:p w14:paraId="494E876D" w14:textId="77777777" w:rsidR="00DB70C8" w:rsidRPr="00E206F0" w:rsidRDefault="00DB70C8" w:rsidP="00E81453">
            <w:pPr>
              <w:pStyle w:val="Leipteksti"/>
              <w:ind w:left="0"/>
            </w:pPr>
            <w:r w:rsidRPr="00E206F0">
              <w:t>Föreslagen anmälningströskel</w:t>
            </w:r>
          </w:p>
        </w:tc>
      </w:tr>
      <w:tr w:rsidR="00DB70C8" w:rsidRPr="00E206F0" w14:paraId="51F32256" w14:textId="77777777" w:rsidTr="000D7D46">
        <w:tc>
          <w:tcPr>
            <w:tcW w:w="1513" w:type="dxa"/>
            <w:vMerge w:val="restart"/>
          </w:tcPr>
          <w:p w14:paraId="0E0FA951" w14:textId="3D1FC446" w:rsidR="00DB70C8" w:rsidRPr="00E206F0" w:rsidRDefault="00DB70C8" w:rsidP="00E81453">
            <w:pPr>
              <w:pStyle w:val="Leipteksti"/>
              <w:ind w:left="0"/>
            </w:pPr>
            <w:r w:rsidRPr="00E206F0">
              <w:t>1</w:t>
            </w:r>
          </w:p>
        </w:tc>
        <w:tc>
          <w:tcPr>
            <w:tcW w:w="1476" w:type="dxa"/>
          </w:tcPr>
          <w:p w14:paraId="09DF372F" w14:textId="5A29EF12" w:rsidR="00DB70C8" w:rsidRPr="00E206F0" w:rsidRDefault="001C06BB" w:rsidP="00E81453">
            <w:pPr>
              <w:pStyle w:val="Leipteksti"/>
              <w:ind w:left="0"/>
            </w:pPr>
            <w:r w:rsidRPr="00E206F0">
              <w:t>Yrkesmässig</w:t>
            </w:r>
          </w:p>
        </w:tc>
        <w:tc>
          <w:tcPr>
            <w:tcW w:w="2790" w:type="dxa"/>
          </w:tcPr>
          <w:p w14:paraId="5354C6BD" w14:textId="18174550" w:rsidR="00DB70C8" w:rsidRPr="00E206F0" w:rsidRDefault="00DB70C8" w:rsidP="00E81453">
            <w:pPr>
              <w:pStyle w:val="Leipteksti"/>
              <w:ind w:left="0"/>
            </w:pPr>
            <w:r w:rsidRPr="00E206F0">
              <w:t>0,3–20 mSv</w:t>
            </w:r>
          </w:p>
        </w:tc>
        <w:tc>
          <w:tcPr>
            <w:tcW w:w="2410" w:type="dxa"/>
          </w:tcPr>
          <w:p w14:paraId="76591121" w14:textId="1707F145" w:rsidR="00DB70C8" w:rsidRPr="00E206F0" w:rsidRDefault="00DB70C8" w:rsidP="00E81453">
            <w:pPr>
              <w:pStyle w:val="Leipteksti"/>
              <w:ind w:left="0"/>
            </w:pPr>
            <w:r w:rsidRPr="00E206F0">
              <w:t>0,15–10 mSv</w:t>
            </w:r>
          </w:p>
        </w:tc>
      </w:tr>
      <w:tr w:rsidR="00DB70C8" w:rsidRPr="00E206F0" w14:paraId="521082AD" w14:textId="77777777" w:rsidTr="000D7D46">
        <w:tc>
          <w:tcPr>
            <w:tcW w:w="1513" w:type="dxa"/>
            <w:vMerge/>
          </w:tcPr>
          <w:p w14:paraId="7779271D" w14:textId="77777777" w:rsidR="00DB70C8" w:rsidRPr="00E206F0" w:rsidRDefault="00DB70C8" w:rsidP="00E81453">
            <w:pPr>
              <w:pStyle w:val="Leipteksti"/>
              <w:ind w:left="0"/>
            </w:pPr>
          </w:p>
        </w:tc>
        <w:tc>
          <w:tcPr>
            <w:tcW w:w="1476" w:type="dxa"/>
          </w:tcPr>
          <w:p w14:paraId="7DDE769F" w14:textId="0EDEE6D8" w:rsidR="00DB70C8" w:rsidRPr="00E206F0" w:rsidRDefault="001C06BB" w:rsidP="00E81453">
            <w:pPr>
              <w:pStyle w:val="Leipteksti"/>
              <w:ind w:left="0"/>
            </w:pPr>
            <w:r w:rsidRPr="00E206F0">
              <w:t>Allmänheten</w:t>
            </w:r>
          </w:p>
        </w:tc>
        <w:tc>
          <w:tcPr>
            <w:tcW w:w="2790" w:type="dxa"/>
          </w:tcPr>
          <w:p w14:paraId="5A79B1F6" w14:textId="22558B53" w:rsidR="00DB70C8" w:rsidRPr="00E206F0" w:rsidRDefault="001C06BB" w:rsidP="00E81453">
            <w:pPr>
              <w:pStyle w:val="Leipteksti"/>
              <w:ind w:left="0"/>
            </w:pPr>
            <w:r w:rsidRPr="00E206F0">
              <w:t>0,1–1 mSv</w:t>
            </w:r>
          </w:p>
        </w:tc>
        <w:tc>
          <w:tcPr>
            <w:tcW w:w="2410" w:type="dxa"/>
          </w:tcPr>
          <w:p w14:paraId="09AD227B" w14:textId="7E87E3C9" w:rsidR="00DB70C8" w:rsidRPr="00E206F0" w:rsidRDefault="001C06BB" w:rsidP="00E81453">
            <w:pPr>
              <w:pStyle w:val="Leipteksti"/>
              <w:ind w:left="0"/>
            </w:pPr>
            <w:r w:rsidRPr="00E206F0">
              <w:t>0,05–0,5 mSv</w:t>
            </w:r>
          </w:p>
        </w:tc>
      </w:tr>
      <w:tr w:rsidR="001C06BB" w:rsidRPr="00E206F0" w14:paraId="596BBFD2" w14:textId="77777777" w:rsidTr="000D7D46">
        <w:tc>
          <w:tcPr>
            <w:tcW w:w="1513" w:type="dxa"/>
            <w:vMerge w:val="restart"/>
          </w:tcPr>
          <w:p w14:paraId="5E721750" w14:textId="223D1FEE" w:rsidR="001C06BB" w:rsidRPr="00E206F0" w:rsidRDefault="001C06BB" w:rsidP="001C06BB">
            <w:pPr>
              <w:pStyle w:val="Leipteksti"/>
              <w:ind w:left="0"/>
            </w:pPr>
            <w:r w:rsidRPr="00E206F0">
              <w:t>2</w:t>
            </w:r>
          </w:p>
        </w:tc>
        <w:tc>
          <w:tcPr>
            <w:tcW w:w="1476" w:type="dxa"/>
          </w:tcPr>
          <w:p w14:paraId="59F54A8D" w14:textId="4CFA5A02" w:rsidR="001C06BB" w:rsidRPr="00E206F0" w:rsidRDefault="001C06BB" w:rsidP="001C06BB">
            <w:pPr>
              <w:pStyle w:val="Leipteksti"/>
              <w:ind w:left="0"/>
            </w:pPr>
            <w:r w:rsidRPr="00E206F0">
              <w:t>Yrkesmässig</w:t>
            </w:r>
          </w:p>
        </w:tc>
        <w:tc>
          <w:tcPr>
            <w:tcW w:w="2790" w:type="dxa"/>
          </w:tcPr>
          <w:p w14:paraId="3239F20B" w14:textId="1F7D5799" w:rsidR="001C06BB" w:rsidRPr="00E206F0" w:rsidRDefault="001C06BB" w:rsidP="001C06BB">
            <w:pPr>
              <w:pStyle w:val="Leipteksti"/>
              <w:ind w:left="0"/>
            </w:pPr>
            <w:r w:rsidRPr="00E206F0">
              <w:t>0,3–6 mSv</w:t>
            </w:r>
          </w:p>
        </w:tc>
        <w:tc>
          <w:tcPr>
            <w:tcW w:w="2410" w:type="dxa"/>
          </w:tcPr>
          <w:p w14:paraId="74075C45" w14:textId="26963C82" w:rsidR="001C06BB" w:rsidRPr="00E206F0" w:rsidRDefault="001C06BB" w:rsidP="001C06BB">
            <w:pPr>
              <w:pStyle w:val="Leipteksti"/>
              <w:ind w:left="0"/>
            </w:pPr>
            <w:r w:rsidRPr="00E206F0">
              <w:t>0,15–3 mSv</w:t>
            </w:r>
          </w:p>
        </w:tc>
      </w:tr>
      <w:tr w:rsidR="001C06BB" w:rsidRPr="00E206F0" w14:paraId="0BAD398F" w14:textId="77777777" w:rsidTr="000D7D46">
        <w:tc>
          <w:tcPr>
            <w:tcW w:w="1513" w:type="dxa"/>
            <w:vMerge/>
          </w:tcPr>
          <w:p w14:paraId="15AAC5C4" w14:textId="77777777" w:rsidR="001C06BB" w:rsidRPr="00E206F0" w:rsidRDefault="001C06BB" w:rsidP="001C06BB">
            <w:pPr>
              <w:pStyle w:val="Leipteksti"/>
              <w:ind w:left="0"/>
            </w:pPr>
          </w:p>
        </w:tc>
        <w:tc>
          <w:tcPr>
            <w:tcW w:w="1476" w:type="dxa"/>
          </w:tcPr>
          <w:p w14:paraId="5371A7F3" w14:textId="507C0465" w:rsidR="001C06BB" w:rsidRPr="00E206F0" w:rsidRDefault="001C06BB" w:rsidP="001C06BB">
            <w:pPr>
              <w:pStyle w:val="Leipteksti"/>
              <w:ind w:left="0"/>
            </w:pPr>
            <w:r w:rsidRPr="00E206F0">
              <w:t>Allmänheten</w:t>
            </w:r>
          </w:p>
        </w:tc>
        <w:tc>
          <w:tcPr>
            <w:tcW w:w="2790" w:type="dxa"/>
          </w:tcPr>
          <w:p w14:paraId="4A44F483" w14:textId="73EBC44D" w:rsidR="001C06BB" w:rsidRPr="00E206F0" w:rsidRDefault="001C06BB" w:rsidP="001C06BB">
            <w:pPr>
              <w:pStyle w:val="Leipteksti"/>
              <w:ind w:left="0"/>
            </w:pPr>
            <w:r w:rsidRPr="00E206F0">
              <w:t>0,1–0,3 mSv</w:t>
            </w:r>
          </w:p>
        </w:tc>
        <w:tc>
          <w:tcPr>
            <w:tcW w:w="2410" w:type="dxa"/>
          </w:tcPr>
          <w:p w14:paraId="52651A42" w14:textId="46246938" w:rsidR="001C06BB" w:rsidRPr="00E206F0" w:rsidRDefault="001C06BB" w:rsidP="001C06BB">
            <w:pPr>
              <w:pStyle w:val="Leipteksti"/>
              <w:ind w:left="0"/>
            </w:pPr>
            <w:r w:rsidRPr="00E206F0">
              <w:t>0,05–0,15 mSv</w:t>
            </w:r>
          </w:p>
        </w:tc>
      </w:tr>
      <w:tr w:rsidR="001C06BB" w:rsidRPr="00E206F0" w14:paraId="30CAAF55" w14:textId="77777777" w:rsidTr="000D7D46">
        <w:tc>
          <w:tcPr>
            <w:tcW w:w="1513" w:type="dxa"/>
            <w:vMerge w:val="restart"/>
          </w:tcPr>
          <w:p w14:paraId="0F85E5CA" w14:textId="51113394" w:rsidR="001C06BB" w:rsidRPr="00E206F0" w:rsidRDefault="001C06BB" w:rsidP="001C06BB">
            <w:pPr>
              <w:pStyle w:val="Leipteksti"/>
              <w:ind w:left="0"/>
            </w:pPr>
            <w:r w:rsidRPr="00E206F0">
              <w:t>3</w:t>
            </w:r>
          </w:p>
        </w:tc>
        <w:tc>
          <w:tcPr>
            <w:tcW w:w="1476" w:type="dxa"/>
          </w:tcPr>
          <w:p w14:paraId="1ECD2AC3" w14:textId="3BB66A20" w:rsidR="001C06BB" w:rsidRPr="00E206F0" w:rsidRDefault="001C06BB" w:rsidP="001C06BB">
            <w:pPr>
              <w:pStyle w:val="Leipteksti"/>
              <w:ind w:left="0"/>
            </w:pPr>
            <w:r w:rsidRPr="00E206F0">
              <w:t>Yrkesmässig</w:t>
            </w:r>
          </w:p>
        </w:tc>
        <w:tc>
          <w:tcPr>
            <w:tcW w:w="2790" w:type="dxa"/>
          </w:tcPr>
          <w:p w14:paraId="3FEE2D0B" w14:textId="1A417E64" w:rsidR="001C06BB" w:rsidRPr="00E206F0" w:rsidRDefault="001C06BB" w:rsidP="001C06BB">
            <w:pPr>
              <w:pStyle w:val="Leipteksti"/>
              <w:ind w:left="0"/>
            </w:pPr>
            <w:r w:rsidRPr="00E206F0">
              <w:t>0,3–1 mSv</w:t>
            </w:r>
          </w:p>
        </w:tc>
        <w:tc>
          <w:tcPr>
            <w:tcW w:w="2410" w:type="dxa"/>
          </w:tcPr>
          <w:p w14:paraId="2F42CD4C" w14:textId="5D9A8AEF" w:rsidR="001C06BB" w:rsidRPr="00E206F0" w:rsidRDefault="001C06BB" w:rsidP="001C06BB">
            <w:pPr>
              <w:pStyle w:val="Leipteksti"/>
              <w:ind w:left="0"/>
            </w:pPr>
            <w:r w:rsidRPr="00E206F0">
              <w:t>0,15–0,5 mSv</w:t>
            </w:r>
          </w:p>
        </w:tc>
      </w:tr>
      <w:tr w:rsidR="001C06BB" w:rsidRPr="00E206F0" w14:paraId="359D1121" w14:textId="77777777" w:rsidTr="000D7D46">
        <w:tc>
          <w:tcPr>
            <w:tcW w:w="1513" w:type="dxa"/>
            <w:vMerge/>
          </w:tcPr>
          <w:p w14:paraId="1B8678DE" w14:textId="77777777" w:rsidR="001C06BB" w:rsidRPr="00E206F0" w:rsidRDefault="001C06BB" w:rsidP="001C06BB">
            <w:pPr>
              <w:pStyle w:val="Leipteksti"/>
              <w:ind w:left="0"/>
            </w:pPr>
          </w:p>
        </w:tc>
        <w:tc>
          <w:tcPr>
            <w:tcW w:w="1476" w:type="dxa"/>
          </w:tcPr>
          <w:p w14:paraId="10D79DC4" w14:textId="345D0F15" w:rsidR="001C06BB" w:rsidRPr="00E206F0" w:rsidRDefault="001C06BB" w:rsidP="001C06BB">
            <w:pPr>
              <w:pStyle w:val="Leipteksti"/>
              <w:ind w:left="0"/>
            </w:pPr>
            <w:r w:rsidRPr="00E206F0">
              <w:t>Allmänheten</w:t>
            </w:r>
          </w:p>
        </w:tc>
        <w:tc>
          <w:tcPr>
            <w:tcW w:w="2790" w:type="dxa"/>
          </w:tcPr>
          <w:p w14:paraId="3ACC15C3" w14:textId="0F409632" w:rsidR="001C06BB" w:rsidRPr="00E206F0" w:rsidRDefault="001C06BB" w:rsidP="001C06BB">
            <w:pPr>
              <w:pStyle w:val="Leipteksti"/>
              <w:ind w:left="0"/>
            </w:pPr>
            <w:r w:rsidRPr="00E206F0">
              <w:t>0,1 mSv</w:t>
            </w:r>
          </w:p>
        </w:tc>
        <w:tc>
          <w:tcPr>
            <w:tcW w:w="2410" w:type="dxa"/>
          </w:tcPr>
          <w:p w14:paraId="426B9E1A" w14:textId="5F059746" w:rsidR="001C06BB" w:rsidRPr="00E206F0" w:rsidRDefault="001C06BB" w:rsidP="001C06BB">
            <w:pPr>
              <w:pStyle w:val="Leipteksti"/>
              <w:ind w:left="0"/>
            </w:pPr>
            <w:r w:rsidRPr="00E206F0">
              <w:t>0,05 mSv</w:t>
            </w:r>
          </w:p>
        </w:tc>
      </w:tr>
    </w:tbl>
    <w:p w14:paraId="312F1DB7" w14:textId="77777777" w:rsidR="00DB70C8" w:rsidRPr="00E206F0" w:rsidRDefault="00DB70C8" w:rsidP="00E04744">
      <w:pPr>
        <w:pStyle w:val="Leipteksti"/>
        <w:ind w:left="1304"/>
      </w:pPr>
    </w:p>
    <w:p w14:paraId="256CB12A" w14:textId="2CC6FEB3" w:rsidR="00AF0EBD" w:rsidRPr="00E206F0" w:rsidRDefault="00AF0EBD" w:rsidP="00AF0EBD">
      <w:pPr>
        <w:pStyle w:val="Leipteksti"/>
        <w:ind w:left="1304"/>
      </w:pPr>
      <w:r w:rsidRPr="00E206F0">
        <w:t xml:space="preserve">Dosgränserna för </w:t>
      </w:r>
      <w:r w:rsidRPr="00AF0EBD">
        <w:t>strålningsarbetare</w:t>
      </w:r>
      <w:r>
        <w:t xml:space="preserve">, </w:t>
      </w:r>
      <w:r w:rsidRPr="00AF0EBD">
        <w:t>allmänheten och för arbetstagare som är jämförbar med allmänheten</w:t>
      </w:r>
      <w:r w:rsidRPr="00E206F0">
        <w:t xml:space="preserve"> finns i 13–14 § i Statsrådets förordning om joniserande strålning (1034/2018).</w:t>
      </w:r>
    </w:p>
    <w:p w14:paraId="55D56E80" w14:textId="04348643" w:rsidR="00AF0EBD" w:rsidRPr="00E206F0" w:rsidRDefault="00AF0EBD" w:rsidP="00AF0EBD">
      <w:pPr>
        <w:pStyle w:val="Kuvaotsikko"/>
        <w:keepNext/>
        <w:ind w:left="1304"/>
      </w:pPr>
      <w:r w:rsidRPr="00E206F0">
        <w:t>Tabell </w:t>
      </w:r>
      <w:r>
        <w:fldChar w:fldCharType="begin"/>
      </w:r>
      <w:r>
        <w:instrText xml:space="preserve"> SEQ Taulukko \* ARABIC </w:instrText>
      </w:r>
      <w:r>
        <w:fldChar w:fldCharType="separate"/>
      </w:r>
      <w:r w:rsidR="001C15ED">
        <w:rPr>
          <w:noProof/>
        </w:rPr>
        <w:t>2</w:t>
      </w:r>
      <w:r>
        <w:fldChar w:fldCharType="end"/>
      </w:r>
      <w:r w:rsidRPr="00E206F0">
        <w:t>. Förslag till anmälningströsklar i ekvivalentdos.</w:t>
      </w:r>
    </w:p>
    <w:tbl>
      <w:tblPr>
        <w:tblStyle w:val="TaulukkoRuudukko"/>
        <w:tblW w:w="7310" w:type="dxa"/>
        <w:tblInd w:w="1304" w:type="dxa"/>
        <w:tblLook w:val="04A0" w:firstRow="1" w:lastRow="0" w:firstColumn="1" w:lastColumn="0" w:noHBand="0" w:noVBand="1"/>
      </w:tblPr>
      <w:tblGrid>
        <w:gridCol w:w="1550"/>
        <w:gridCol w:w="2014"/>
        <w:gridCol w:w="1756"/>
        <w:gridCol w:w="1990"/>
      </w:tblGrid>
      <w:tr w:rsidR="00AF0EBD" w:rsidRPr="00E206F0" w14:paraId="54D8D088" w14:textId="77777777" w:rsidTr="00E96AA9">
        <w:tc>
          <w:tcPr>
            <w:tcW w:w="1355" w:type="dxa"/>
          </w:tcPr>
          <w:p w14:paraId="77FD00F5" w14:textId="77777777" w:rsidR="00AF0EBD" w:rsidRPr="00E206F0" w:rsidRDefault="00AF0EBD" w:rsidP="00E96AA9">
            <w:pPr>
              <w:pStyle w:val="Leipteksti"/>
              <w:ind w:left="0"/>
            </w:pPr>
            <w:r w:rsidRPr="00E206F0">
              <w:t>Föremål för exponeringen</w:t>
            </w:r>
          </w:p>
        </w:tc>
        <w:tc>
          <w:tcPr>
            <w:tcW w:w="1982" w:type="dxa"/>
          </w:tcPr>
          <w:p w14:paraId="401ABCC0" w14:textId="77777777" w:rsidR="00AF0EBD" w:rsidRPr="00E206F0" w:rsidRDefault="00AF0EBD" w:rsidP="00E96AA9">
            <w:pPr>
              <w:pStyle w:val="Leipteksti"/>
              <w:ind w:left="0"/>
            </w:pPr>
            <w:r w:rsidRPr="00E206F0">
              <w:t>Exponerad grupp</w:t>
            </w:r>
          </w:p>
        </w:tc>
        <w:tc>
          <w:tcPr>
            <w:tcW w:w="2283" w:type="dxa"/>
          </w:tcPr>
          <w:p w14:paraId="5CC7F46E" w14:textId="77777777" w:rsidR="00AF0EBD" w:rsidRPr="00E206F0" w:rsidRDefault="00AF0EBD" w:rsidP="00E96AA9">
            <w:pPr>
              <w:pStyle w:val="Leipteksti"/>
              <w:ind w:left="0"/>
            </w:pPr>
            <w:r w:rsidRPr="00E206F0">
              <w:t>Dosgräns i ekvivalentdos</w:t>
            </w:r>
          </w:p>
        </w:tc>
        <w:tc>
          <w:tcPr>
            <w:tcW w:w="1690" w:type="dxa"/>
          </w:tcPr>
          <w:p w14:paraId="7DF90243" w14:textId="77777777" w:rsidR="00AF0EBD" w:rsidRPr="00E206F0" w:rsidRDefault="00AF0EBD" w:rsidP="00E96AA9">
            <w:pPr>
              <w:pStyle w:val="Leipteksti"/>
              <w:ind w:left="0"/>
            </w:pPr>
            <w:r w:rsidRPr="00E206F0">
              <w:t>Föreslagen anmälningströskel</w:t>
            </w:r>
          </w:p>
        </w:tc>
      </w:tr>
      <w:tr w:rsidR="00AF0EBD" w:rsidRPr="00E206F0" w14:paraId="4264A617" w14:textId="77777777" w:rsidTr="00E96AA9">
        <w:tc>
          <w:tcPr>
            <w:tcW w:w="1355" w:type="dxa"/>
            <w:vMerge w:val="restart"/>
          </w:tcPr>
          <w:p w14:paraId="1CC4C58E" w14:textId="77777777" w:rsidR="00AF0EBD" w:rsidRPr="00E206F0" w:rsidRDefault="00AF0EBD" w:rsidP="00E96AA9">
            <w:pPr>
              <w:pStyle w:val="Leipteksti"/>
              <w:ind w:left="0"/>
            </w:pPr>
            <w:r w:rsidRPr="00E206F0">
              <w:t>Ögats lins</w:t>
            </w:r>
          </w:p>
        </w:tc>
        <w:tc>
          <w:tcPr>
            <w:tcW w:w="1982" w:type="dxa"/>
          </w:tcPr>
          <w:p w14:paraId="43DB8B63" w14:textId="77777777" w:rsidR="00AF0EBD" w:rsidRPr="00E206F0" w:rsidRDefault="00AF0EBD" w:rsidP="00E96AA9">
            <w:pPr>
              <w:pStyle w:val="Leipteksti"/>
              <w:ind w:left="0"/>
            </w:pPr>
            <w:r w:rsidRPr="00E206F0">
              <w:t>Strålningsarbetare</w:t>
            </w:r>
          </w:p>
        </w:tc>
        <w:tc>
          <w:tcPr>
            <w:tcW w:w="2283" w:type="dxa"/>
          </w:tcPr>
          <w:p w14:paraId="587F34A6" w14:textId="77777777" w:rsidR="00AF0EBD" w:rsidRPr="00E206F0" w:rsidRDefault="00AF0EBD" w:rsidP="00E96AA9">
            <w:pPr>
              <w:pStyle w:val="Leipteksti"/>
              <w:ind w:left="0"/>
            </w:pPr>
            <w:r w:rsidRPr="00E206F0">
              <w:t>50 </w:t>
            </w:r>
            <w:proofErr w:type="spellStart"/>
            <w:r w:rsidRPr="00E206F0">
              <w:t>mSv</w:t>
            </w:r>
            <w:proofErr w:type="spellEnd"/>
          </w:p>
        </w:tc>
        <w:tc>
          <w:tcPr>
            <w:tcW w:w="1690" w:type="dxa"/>
          </w:tcPr>
          <w:p w14:paraId="23139C6C" w14:textId="77777777" w:rsidR="00AF0EBD" w:rsidRPr="00E206F0" w:rsidRDefault="00AF0EBD" w:rsidP="00E96AA9">
            <w:pPr>
              <w:pStyle w:val="Leipteksti"/>
              <w:ind w:left="0"/>
            </w:pPr>
            <w:r w:rsidRPr="00E206F0">
              <w:t>15 </w:t>
            </w:r>
            <w:proofErr w:type="spellStart"/>
            <w:r w:rsidRPr="00E206F0">
              <w:t>mSv</w:t>
            </w:r>
            <w:proofErr w:type="spellEnd"/>
          </w:p>
        </w:tc>
      </w:tr>
      <w:tr w:rsidR="00AF0EBD" w:rsidRPr="00E206F0" w14:paraId="1F97464F" w14:textId="77777777" w:rsidTr="00E96AA9">
        <w:tc>
          <w:tcPr>
            <w:tcW w:w="1355" w:type="dxa"/>
            <w:vMerge/>
          </w:tcPr>
          <w:p w14:paraId="2A448571" w14:textId="77777777" w:rsidR="00AF0EBD" w:rsidRPr="00E206F0" w:rsidRDefault="00AF0EBD" w:rsidP="00E96AA9">
            <w:pPr>
              <w:pStyle w:val="Leipteksti"/>
              <w:ind w:left="0"/>
            </w:pPr>
          </w:p>
        </w:tc>
        <w:tc>
          <w:tcPr>
            <w:tcW w:w="1982" w:type="dxa"/>
          </w:tcPr>
          <w:p w14:paraId="21C005A9" w14:textId="5C3DB1AB" w:rsidR="00AF0EBD" w:rsidRPr="00E206F0" w:rsidRDefault="00AF0EBD" w:rsidP="00E96AA9">
            <w:pPr>
              <w:pStyle w:val="Leipteksti"/>
              <w:ind w:left="0"/>
            </w:pPr>
            <w:r>
              <w:t>A</w:t>
            </w:r>
            <w:r w:rsidRPr="00AF0EBD">
              <w:t>llmänheten och arbetstagare som är jämförbar med allmänheten</w:t>
            </w:r>
          </w:p>
        </w:tc>
        <w:tc>
          <w:tcPr>
            <w:tcW w:w="2283" w:type="dxa"/>
          </w:tcPr>
          <w:p w14:paraId="5EA5F46B" w14:textId="77777777" w:rsidR="00AF0EBD" w:rsidRPr="00E206F0" w:rsidRDefault="00AF0EBD" w:rsidP="00E96AA9">
            <w:pPr>
              <w:pStyle w:val="Leipteksti"/>
              <w:ind w:left="0"/>
            </w:pPr>
            <w:r w:rsidRPr="00E206F0">
              <w:t>15 </w:t>
            </w:r>
            <w:proofErr w:type="spellStart"/>
            <w:r w:rsidRPr="00E206F0">
              <w:t>mSv</w:t>
            </w:r>
            <w:proofErr w:type="spellEnd"/>
          </w:p>
        </w:tc>
        <w:tc>
          <w:tcPr>
            <w:tcW w:w="1690" w:type="dxa"/>
          </w:tcPr>
          <w:p w14:paraId="1F9E866A" w14:textId="77777777" w:rsidR="00AF0EBD" w:rsidRPr="00E206F0" w:rsidRDefault="00AF0EBD" w:rsidP="00E96AA9">
            <w:pPr>
              <w:pStyle w:val="Leipteksti"/>
              <w:ind w:left="0"/>
            </w:pPr>
            <w:r w:rsidRPr="00E206F0">
              <w:t>4,5 </w:t>
            </w:r>
            <w:proofErr w:type="spellStart"/>
            <w:r w:rsidRPr="00E206F0">
              <w:t>mSv</w:t>
            </w:r>
            <w:proofErr w:type="spellEnd"/>
          </w:p>
        </w:tc>
      </w:tr>
      <w:tr w:rsidR="00AF0EBD" w:rsidRPr="00E206F0" w14:paraId="27FD0F67" w14:textId="77777777" w:rsidTr="00E96AA9">
        <w:tc>
          <w:tcPr>
            <w:tcW w:w="1355" w:type="dxa"/>
            <w:vMerge w:val="restart"/>
          </w:tcPr>
          <w:p w14:paraId="09710837" w14:textId="77777777" w:rsidR="00AF0EBD" w:rsidRPr="00E206F0" w:rsidRDefault="00AF0EBD" w:rsidP="00E96AA9">
            <w:pPr>
              <w:pStyle w:val="Leipteksti"/>
              <w:ind w:left="0"/>
            </w:pPr>
            <w:r w:rsidRPr="00E206F0">
              <w:t>Hud</w:t>
            </w:r>
          </w:p>
        </w:tc>
        <w:tc>
          <w:tcPr>
            <w:tcW w:w="1982" w:type="dxa"/>
          </w:tcPr>
          <w:p w14:paraId="5054CC58" w14:textId="77777777" w:rsidR="00AF0EBD" w:rsidRPr="00E206F0" w:rsidRDefault="00AF0EBD" w:rsidP="00E96AA9">
            <w:pPr>
              <w:pStyle w:val="Leipteksti"/>
              <w:ind w:left="0"/>
            </w:pPr>
            <w:r w:rsidRPr="00E206F0">
              <w:t>Strålningsarbetare</w:t>
            </w:r>
          </w:p>
        </w:tc>
        <w:tc>
          <w:tcPr>
            <w:tcW w:w="2283" w:type="dxa"/>
          </w:tcPr>
          <w:p w14:paraId="603025CE" w14:textId="77777777" w:rsidR="00AF0EBD" w:rsidRPr="00E206F0" w:rsidRDefault="00AF0EBD" w:rsidP="00E96AA9">
            <w:pPr>
              <w:pStyle w:val="Leipteksti"/>
              <w:ind w:left="0"/>
            </w:pPr>
            <w:r w:rsidRPr="00E206F0">
              <w:t>500 </w:t>
            </w:r>
            <w:proofErr w:type="spellStart"/>
            <w:r w:rsidRPr="00E206F0">
              <w:t>mSv</w:t>
            </w:r>
            <w:proofErr w:type="spellEnd"/>
          </w:p>
        </w:tc>
        <w:tc>
          <w:tcPr>
            <w:tcW w:w="1690" w:type="dxa"/>
          </w:tcPr>
          <w:p w14:paraId="322747DF" w14:textId="77777777" w:rsidR="00AF0EBD" w:rsidRPr="00E206F0" w:rsidRDefault="00AF0EBD" w:rsidP="00E96AA9">
            <w:pPr>
              <w:pStyle w:val="Leipteksti"/>
              <w:ind w:left="0"/>
            </w:pPr>
            <w:r w:rsidRPr="00E206F0">
              <w:t>150 </w:t>
            </w:r>
            <w:proofErr w:type="spellStart"/>
            <w:r w:rsidRPr="00E206F0">
              <w:t>mSv</w:t>
            </w:r>
            <w:proofErr w:type="spellEnd"/>
          </w:p>
        </w:tc>
      </w:tr>
      <w:tr w:rsidR="00AF0EBD" w:rsidRPr="00E206F0" w14:paraId="280E2863" w14:textId="77777777" w:rsidTr="00E96AA9">
        <w:tc>
          <w:tcPr>
            <w:tcW w:w="1355" w:type="dxa"/>
            <w:vMerge/>
          </w:tcPr>
          <w:p w14:paraId="3244B0A5" w14:textId="77777777" w:rsidR="00AF0EBD" w:rsidRPr="00E206F0" w:rsidRDefault="00AF0EBD" w:rsidP="00E96AA9">
            <w:pPr>
              <w:pStyle w:val="Leipteksti"/>
              <w:ind w:left="0"/>
            </w:pPr>
          </w:p>
        </w:tc>
        <w:tc>
          <w:tcPr>
            <w:tcW w:w="1982" w:type="dxa"/>
          </w:tcPr>
          <w:p w14:paraId="103975B2" w14:textId="63CF8E6E" w:rsidR="00AF0EBD" w:rsidRPr="00E206F0" w:rsidRDefault="00AF0EBD" w:rsidP="00E96AA9">
            <w:pPr>
              <w:pStyle w:val="Leipteksti"/>
              <w:ind w:left="0"/>
            </w:pPr>
            <w:r>
              <w:t>A</w:t>
            </w:r>
            <w:r w:rsidRPr="00AF0EBD">
              <w:t>llmänheten och arbetstagare som är jämförbar med allmänheten</w:t>
            </w:r>
          </w:p>
        </w:tc>
        <w:tc>
          <w:tcPr>
            <w:tcW w:w="2283" w:type="dxa"/>
          </w:tcPr>
          <w:p w14:paraId="0764F9A5" w14:textId="77777777" w:rsidR="00AF0EBD" w:rsidRPr="00E206F0" w:rsidRDefault="00AF0EBD" w:rsidP="00E96AA9">
            <w:pPr>
              <w:pStyle w:val="Leipteksti"/>
              <w:ind w:left="0"/>
            </w:pPr>
            <w:r w:rsidRPr="00E206F0">
              <w:t>50 </w:t>
            </w:r>
            <w:proofErr w:type="spellStart"/>
            <w:r w:rsidRPr="00E206F0">
              <w:t>mSv</w:t>
            </w:r>
            <w:proofErr w:type="spellEnd"/>
          </w:p>
        </w:tc>
        <w:tc>
          <w:tcPr>
            <w:tcW w:w="1690" w:type="dxa"/>
          </w:tcPr>
          <w:p w14:paraId="47C9E976" w14:textId="77777777" w:rsidR="00AF0EBD" w:rsidRPr="00E206F0" w:rsidRDefault="00AF0EBD" w:rsidP="00E96AA9">
            <w:pPr>
              <w:pStyle w:val="Leipteksti"/>
              <w:ind w:left="0"/>
            </w:pPr>
            <w:r w:rsidRPr="00E206F0">
              <w:t>15 </w:t>
            </w:r>
            <w:proofErr w:type="spellStart"/>
            <w:r w:rsidRPr="00E206F0">
              <w:t>mSv</w:t>
            </w:r>
            <w:proofErr w:type="spellEnd"/>
          </w:p>
        </w:tc>
      </w:tr>
      <w:tr w:rsidR="00AF0EBD" w:rsidRPr="00E206F0" w14:paraId="4DB6A337" w14:textId="77777777" w:rsidTr="00E96AA9">
        <w:tc>
          <w:tcPr>
            <w:tcW w:w="1355" w:type="dxa"/>
          </w:tcPr>
          <w:p w14:paraId="4230339C" w14:textId="77777777" w:rsidR="00AF0EBD" w:rsidRPr="00E206F0" w:rsidRDefault="00AF0EBD" w:rsidP="00E96AA9">
            <w:pPr>
              <w:pStyle w:val="Leipteksti"/>
              <w:ind w:left="0"/>
            </w:pPr>
            <w:r w:rsidRPr="00E206F0">
              <w:t>Händer, armar, fötter och vrister</w:t>
            </w:r>
          </w:p>
        </w:tc>
        <w:tc>
          <w:tcPr>
            <w:tcW w:w="1982" w:type="dxa"/>
          </w:tcPr>
          <w:p w14:paraId="4E38B2C0" w14:textId="77777777" w:rsidR="00AF0EBD" w:rsidRPr="00E206F0" w:rsidRDefault="00AF0EBD" w:rsidP="00E96AA9">
            <w:pPr>
              <w:pStyle w:val="Leipteksti"/>
              <w:ind w:left="0"/>
            </w:pPr>
            <w:r w:rsidRPr="00E206F0">
              <w:t>Strålningsarbetare</w:t>
            </w:r>
          </w:p>
        </w:tc>
        <w:tc>
          <w:tcPr>
            <w:tcW w:w="2283" w:type="dxa"/>
          </w:tcPr>
          <w:p w14:paraId="702E49BC" w14:textId="77777777" w:rsidR="00AF0EBD" w:rsidRPr="00E206F0" w:rsidRDefault="00AF0EBD" w:rsidP="00E96AA9">
            <w:pPr>
              <w:pStyle w:val="Leipteksti"/>
              <w:ind w:left="0"/>
            </w:pPr>
            <w:r w:rsidRPr="00E206F0">
              <w:t>500 </w:t>
            </w:r>
            <w:proofErr w:type="spellStart"/>
            <w:r w:rsidRPr="00E206F0">
              <w:t>mSv</w:t>
            </w:r>
            <w:proofErr w:type="spellEnd"/>
          </w:p>
        </w:tc>
        <w:tc>
          <w:tcPr>
            <w:tcW w:w="1690" w:type="dxa"/>
          </w:tcPr>
          <w:p w14:paraId="3ACFB745" w14:textId="77777777" w:rsidR="00AF0EBD" w:rsidRPr="00E206F0" w:rsidRDefault="00AF0EBD" w:rsidP="00E96AA9">
            <w:pPr>
              <w:pStyle w:val="Leipteksti"/>
              <w:ind w:left="0"/>
            </w:pPr>
            <w:r w:rsidRPr="00E206F0">
              <w:t>150 </w:t>
            </w:r>
            <w:proofErr w:type="spellStart"/>
            <w:r w:rsidRPr="00E206F0">
              <w:t>mSv</w:t>
            </w:r>
            <w:proofErr w:type="spellEnd"/>
          </w:p>
        </w:tc>
      </w:tr>
    </w:tbl>
    <w:p w14:paraId="7E4561D5" w14:textId="77777777" w:rsidR="00AF0EBD" w:rsidRPr="00E206F0" w:rsidRDefault="00AF0EBD" w:rsidP="00E04744">
      <w:pPr>
        <w:pStyle w:val="Leipteksti"/>
        <w:ind w:left="1304"/>
      </w:pPr>
    </w:p>
    <w:p w14:paraId="14611E7A" w14:textId="294C81A5" w:rsidR="007459BE" w:rsidRPr="00E206F0" w:rsidRDefault="007459BE" w:rsidP="007459BE">
      <w:pPr>
        <w:pStyle w:val="Otsikko3"/>
      </w:pPr>
      <w:r w:rsidRPr="00E206F0">
        <w:t>Punkt 3</w:t>
      </w:r>
    </w:p>
    <w:p w14:paraId="3B56A3AA" w14:textId="1BF80193" w:rsidR="00DB70C8" w:rsidRPr="00E206F0" w:rsidRDefault="004C36A0" w:rsidP="00E04744">
      <w:pPr>
        <w:pStyle w:val="Leipteksti"/>
        <w:ind w:left="1304"/>
      </w:pPr>
      <w:r w:rsidRPr="00E206F0">
        <w:t>Grundkraven för utsläpp av radioaktiva ämnen och dessas gränsvärden finns i 127 § i strålsäkerhetslagen. Om inte Strålsäkerhetscentralen har beviljat tillstånd för utsläpp som är högre än låga utsläpp, ska utsläpp som är högre än gränsvärdet för låga utsläpp anmälas. Gränsvärdena för låga utsläpp vid användning av öppna strålkällor finns i 6 § i föreskrift S/2/2019 och i fråga om verksamhet som medför exponering för naturlig strålning i 8 § i föreskrift S/6/2022.</w:t>
      </w:r>
    </w:p>
    <w:p w14:paraId="3AA1ED4E" w14:textId="5A86CEF1" w:rsidR="007459BE" w:rsidRPr="00E206F0" w:rsidRDefault="007459BE" w:rsidP="00E04744">
      <w:pPr>
        <w:pStyle w:val="Leipteksti"/>
        <w:ind w:left="1304"/>
      </w:pPr>
      <w:r w:rsidRPr="00E206F0">
        <w:t xml:space="preserve">Då man iakttar gränsvärdena för låga utsläpp ska man i fråga om öppna strålkällor anmäla om aktiviteten hos ett utsläpp från en plats där strålning används överskrider frigränsen eller, vid utsläpp av olika radionuklider, om aktiviteterna överskrider villkor 1 i bilagan till föreskrift S/2/2019. Anmälan ska också göras om den aktivitet som under en månad släppts ut från en plats där strålning används är över 10 gånger så stor som frigränsen eller, om flera olika radionuklider släpps ut, </w:t>
      </w:r>
      <w:r w:rsidR="00450787">
        <w:t>och</w:t>
      </w:r>
      <w:r w:rsidR="00450787" w:rsidRPr="00E206F0">
        <w:t xml:space="preserve"> </w:t>
      </w:r>
      <w:r w:rsidRPr="00E206F0">
        <w:t>dessas aktiviteter överskrider villkor 2 i bilagan till föreskrift S/2/2019.</w:t>
      </w:r>
    </w:p>
    <w:p w14:paraId="1F2C4115" w14:textId="78448062" w:rsidR="00C82B90" w:rsidRPr="00E206F0" w:rsidRDefault="00DF1D27" w:rsidP="00E04744">
      <w:pPr>
        <w:pStyle w:val="Leipteksti"/>
        <w:ind w:left="1304"/>
        <w:rPr>
          <w:rFonts w:ascii="Arial" w:hAnsi="Arial" w:cs="Arial"/>
          <w:color w:val="212529"/>
          <w:shd w:val="clear" w:color="auto" w:fill="FFFFFF"/>
        </w:rPr>
      </w:pPr>
      <w:r w:rsidRPr="00E206F0">
        <w:t xml:space="preserve">Gränsvärdena för låga utsläpp från verksamhet som medför exponering för naturlig strålning är i fråga om utsläpp av ämnen i vattendragen vid hantering av marksubstans, sten eller andra material 0,1 mSv per år för en </w:t>
      </w:r>
      <w:r w:rsidR="00690F41">
        <w:t xml:space="preserve"> person som representerar</w:t>
      </w:r>
      <w:r w:rsidRPr="00E206F0">
        <w:t xml:space="preserve"> allmänheten, i fråga om utsläpp av andra radioaktiva ämnen än radon i fria luften 10 µSv per år för en </w:t>
      </w:r>
      <w:r w:rsidR="00FD4925">
        <w:t>person som representerar</w:t>
      </w:r>
      <w:r w:rsidRPr="00E206F0">
        <w:t xml:space="preserve"> allmänheten utanför platsen där verksamheten bedrivs, och i fråga om inverkan av radon på radonhaltens årsmedelvärde i fria luften utanför platsen där verksamheten bedrivs </w:t>
      </w:r>
      <w:r w:rsidRPr="00E206F0">
        <w:rPr>
          <w:rFonts w:ascii="Arial" w:hAnsi="Arial"/>
          <w:color w:val="212529"/>
          <w:shd w:val="clear" w:color="auto" w:fill="FFFFFF"/>
        </w:rPr>
        <w:t>10 Bq/m</w:t>
      </w:r>
      <w:r w:rsidRPr="00E206F0">
        <w:rPr>
          <w:rFonts w:ascii="Arial" w:hAnsi="Arial"/>
          <w:color w:val="212529"/>
          <w:sz w:val="18"/>
          <w:shd w:val="clear" w:color="auto" w:fill="FFFFFF"/>
          <w:vertAlign w:val="superscript"/>
        </w:rPr>
        <w:t>3</w:t>
      </w:r>
      <w:r w:rsidRPr="00E206F0">
        <w:rPr>
          <w:rFonts w:ascii="Arial" w:hAnsi="Arial"/>
          <w:color w:val="212529"/>
          <w:shd w:val="clear" w:color="auto" w:fill="FFFFFF"/>
        </w:rPr>
        <w:t>.</w:t>
      </w:r>
    </w:p>
    <w:p w14:paraId="6D202701" w14:textId="62D6E49E" w:rsidR="0004506B" w:rsidRPr="00E206F0" w:rsidRDefault="0004506B" w:rsidP="0004506B">
      <w:pPr>
        <w:pStyle w:val="Otsikko3"/>
      </w:pPr>
      <w:r w:rsidRPr="00E206F0">
        <w:t>Punkt 4</w:t>
      </w:r>
    </w:p>
    <w:p w14:paraId="3D03015B" w14:textId="030D4456" w:rsidR="0004506B" w:rsidRPr="00E206F0" w:rsidRDefault="002509E1" w:rsidP="00E04744">
      <w:pPr>
        <w:pStyle w:val="Leipteksti"/>
        <w:ind w:left="1304"/>
      </w:pPr>
      <w:r w:rsidRPr="00E206F0">
        <w:t>Gränserna för anmälningströsklarna är riktgivande, eftersom det i en situation där radioaktiva ämnen sprids inomhus eller i miljön kan vara svårt att fastställa aktiviteter och ytaktiviteter.</w:t>
      </w:r>
    </w:p>
    <w:p w14:paraId="6EDB462D" w14:textId="4475E723" w:rsidR="0004506B" w:rsidRPr="00E206F0" w:rsidRDefault="0004506B" w:rsidP="00E04744">
      <w:pPr>
        <w:pStyle w:val="Leipteksti"/>
        <w:ind w:left="1304"/>
      </w:pPr>
      <w:r w:rsidRPr="00E206F0">
        <w:t>Frigränserna som grundar sig på aktivitet fastställs i bilaga 2 till Strålsäkerhetscentralens föreskrift SY/1/2018. Gränserna för ytaktivitet vid användning av öppna strålkällor finns i bilaga 1 till föreskrift S/1/2018.</w:t>
      </w:r>
    </w:p>
    <w:p w14:paraId="1D426D73" w14:textId="4959CE9E" w:rsidR="002509E1" w:rsidRPr="00E206F0" w:rsidRDefault="0004506B" w:rsidP="00E04744">
      <w:pPr>
        <w:pStyle w:val="Leipteksti"/>
        <w:ind w:left="1304"/>
        <w:rPr>
          <w:b/>
          <w:bCs/>
        </w:rPr>
      </w:pPr>
      <w:r w:rsidRPr="00E206F0">
        <w:rPr>
          <w:b/>
        </w:rPr>
        <w:t>Exempel 1</w:t>
      </w:r>
    </w:p>
    <w:p w14:paraId="4DFFC87B" w14:textId="0786F5FB" w:rsidR="009C7C03" w:rsidRPr="00E206F0" w:rsidRDefault="0004506B" w:rsidP="00E04744">
      <w:pPr>
        <w:pStyle w:val="Leipteksti"/>
        <w:ind w:left="1304"/>
      </w:pPr>
      <w:r w:rsidRPr="00E206F0">
        <w:t>Tc-99m är en gammastrålare med en frigräns på 10 MBq. Gränsvärdet för ytaktiviteten för beta- och gammastrålare på arbetsplatser och arbetsredskap är 40 Bq/cm</w:t>
      </w:r>
      <w:r w:rsidRPr="00E206F0">
        <w:rPr>
          <w:vertAlign w:val="superscript"/>
        </w:rPr>
        <w:t>2</w:t>
      </w:r>
      <w:r w:rsidRPr="00E206F0">
        <w:t xml:space="preserve"> på kontrollerat område och 4 Bq/cm</w:t>
      </w:r>
      <w:r w:rsidRPr="00E206F0">
        <w:rPr>
          <w:vertAlign w:val="superscript"/>
        </w:rPr>
        <w:t>2</w:t>
      </w:r>
      <w:r w:rsidRPr="00E206F0">
        <w:t xml:space="preserve"> på övervakat område. Anmälningströsklarnas gräns överskrids</w:t>
      </w:r>
    </w:p>
    <w:p w14:paraId="49ED21E5" w14:textId="4FD8011E" w:rsidR="009C7C03" w:rsidRPr="00E206F0" w:rsidRDefault="0063681A" w:rsidP="00E04744">
      <w:pPr>
        <w:pStyle w:val="Leipteksti"/>
        <w:numPr>
          <w:ilvl w:val="0"/>
          <w:numId w:val="45"/>
        </w:numPr>
        <w:ind w:left="2024"/>
      </w:pPr>
      <w:r w:rsidRPr="00E206F0">
        <w:t>på kontrollerat område, där aktivitet inte borde förekomma (underpunkt a), när aktiviteten överstiger 1 000 MBq och det kontaminerade områdets ytaktivitet överstiger 40 kBq/cm</w:t>
      </w:r>
      <w:r w:rsidRPr="00E206F0">
        <w:rPr>
          <w:vertAlign w:val="superscript"/>
        </w:rPr>
        <w:t>2</w:t>
      </w:r>
      <w:r w:rsidRPr="00E206F0">
        <w:t>,</w:t>
      </w:r>
    </w:p>
    <w:p w14:paraId="7217956D" w14:textId="7A9647A6" w:rsidR="00007DAF" w:rsidRPr="00E206F0" w:rsidRDefault="0063681A" w:rsidP="00E04744">
      <w:pPr>
        <w:pStyle w:val="Leipteksti"/>
        <w:numPr>
          <w:ilvl w:val="0"/>
          <w:numId w:val="45"/>
        </w:numPr>
        <w:ind w:left="2024"/>
      </w:pPr>
      <w:r w:rsidRPr="00E206F0">
        <w:t>på övervakat område, där aktivitet inte borde förekomma (underpunkt b), när aktiviteten överstiger 100 MBq och det kontaminerade områdets ytaktivitet överstiger 4 kBq/cm</w:t>
      </w:r>
      <w:r w:rsidRPr="00E206F0">
        <w:rPr>
          <w:vertAlign w:val="superscript"/>
        </w:rPr>
        <w:t>2</w:t>
      </w:r>
      <w:r w:rsidRPr="00E206F0">
        <w:t>,</w:t>
      </w:r>
    </w:p>
    <w:p w14:paraId="15391BB1" w14:textId="5F974AFD" w:rsidR="009C7C03" w:rsidRPr="00E206F0" w:rsidRDefault="0063681A" w:rsidP="00E04744">
      <w:pPr>
        <w:pStyle w:val="Leipteksti"/>
        <w:numPr>
          <w:ilvl w:val="0"/>
          <w:numId w:val="45"/>
        </w:numPr>
        <w:ind w:left="2024"/>
      </w:pPr>
      <w:r w:rsidRPr="00E206F0">
        <w:t>på icke klassificerat område (underpunkt c) när aktiviteten överstiger 10 MBq och det kontaminerade områdets ytaktivitet överstiger 0,4 kBq/cm</w:t>
      </w:r>
      <w:r w:rsidRPr="00E206F0">
        <w:rPr>
          <w:vertAlign w:val="superscript"/>
        </w:rPr>
        <w:t>2</w:t>
      </w:r>
      <w:r w:rsidRPr="00E206F0">
        <w:t>.</w:t>
      </w:r>
    </w:p>
    <w:p w14:paraId="359F7581" w14:textId="4B9766B6" w:rsidR="00007DAF" w:rsidRPr="00E206F0" w:rsidRDefault="00007DAF" w:rsidP="00E04744">
      <w:pPr>
        <w:pStyle w:val="Leipteksti"/>
        <w:ind w:left="1304"/>
        <w:rPr>
          <w:b/>
          <w:bCs/>
        </w:rPr>
      </w:pPr>
      <w:r w:rsidRPr="00E206F0">
        <w:rPr>
          <w:b/>
        </w:rPr>
        <w:t>Exempel 2</w:t>
      </w:r>
    </w:p>
    <w:p w14:paraId="416B9939" w14:textId="4C8E5307" w:rsidR="00007DAF" w:rsidRPr="00E206F0" w:rsidRDefault="00007DAF" w:rsidP="00E04744">
      <w:pPr>
        <w:pStyle w:val="Leipteksti"/>
        <w:ind w:left="1304"/>
      </w:pPr>
      <w:r w:rsidRPr="00E206F0">
        <w:t>Ra-223 är en alfastrålare med en frigräns på 0,1 MBq. Gränsvärdet för ytaktiviteten för alfastrålare på arbetsplatser och arbetsredskap är 4 Bq/cm</w:t>
      </w:r>
      <w:r w:rsidRPr="00E206F0">
        <w:rPr>
          <w:vertAlign w:val="superscript"/>
        </w:rPr>
        <w:t>2</w:t>
      </w:r>
      <w:r w:rsidRPr="00E206F0">
        <w:t xml:space="preserve"> på kontrollerat område och 0,4 Bq/cm</w:t>
      </w:r>
      <w:r w:rsidRPr="00E206F0">
        <w:rPr>
          <w:vertAlign w:val="superscript"/>
        </w:rPr>
        <w:t>2</w:t>
      </w:r>
      <w:r w:rsidRPr="00E206F0">
        <w:t xml:space="preserve"> på övervakat område. Anmälningströsklarnas gräns överskrids</w:t>
      </w:r>
    </w:p>
    <w:p w14:paraId="57E204DC" w14:textId="2ACC7208" w:rsidR="00007DAF" w:rsidRPr="00E206F0" w:rsidRDefault="00007DAF" w:rsidP="00E04744">
      <w:pPr>
        <w:pStyle w:val="Leipteksti"/>
        <w:numPr>
          <w:ilvl w:val="0"/>
          <w:numId w:val="45"/>
        </w:numPr>
        <w:ind w:left="2024"/>
      </w:pPr>
      <w:r w:rsidRPr="00E206F0">
        <w:t>på kontrollerat område, där aktivitet inte borde förekomma (underpunkt a), när aktiviteten överstiger 10 MBq och det kontaminerade områdets ytaktivitet överstiger 4 kBq/cm</w:t>
      </w:r>
      <w:r w:rsidRPr="00E206F0">
        <w:rPr>
          <w:vertAlign w:val="superscript"/>
        </w:rPr>
        <w:t>2</w:t>
      </w:r>
      <w:r w:rsidRPr="00E206F0">
        <w:t>,</w:t>
      </w:r>
    </w:p>
    <w:p w14:paraId="14E14E02" w14:textId="74C88D61" w:rsidR="00007DAF" w:rsidRPr="00E206F0" w:rsidRDefault="00007DAF" w:rsidP="00E04744">
      <w:pPr>
        <w:pStyle w:val="Leipteksti"/>
        <w:numPr>
          <w:ilvl w:val="0"/>
          <w:numId w:val="45"/>
        </w:numPr>
        <w:ind w:left="2024"/>
      </w:pPr>
      <w:r w:rsidRPr="00E206F0">
        <w:t>på övervakat område, där aktivitet inte borde förekomma (underpunkt b), när aktiviteten överstiger 1 MBq och det kontaminerade områdets ytaktivitet överstiger 0,4 kBq/cm</w:t>
      </w:r>
      <w:r w:rsidRPr="00E206F0">
        <w:rPr>
          <w:vertAlign w:val="superscript"/>
        </w:rPr>
        <w:t>2</w:t>
      </w:r>
      <w:r w:rsidRPr="00E206F0">
        <w:t>,</w:t>
      </w:r>
    </w:p>
    <w:p w14:paraId="227A4D4A" w14:textId="38C4A0B1" w:rsidR="00637097" w:rsidRPr="00E206F0" w:rsidRDefault="00007DAF" w:rsidP="00E04744">
      <w:pPr>
        <w:pStyle w:val="Leipteksti"/>
        <w:numPr>
          <w:ilvl w:val="0"/>
          <w:numId w:val="45"/>
        </w:numPr>
        <w:ind w:left="2024"/>
      </w:pPr>
      <w:r w:rsidRPr="00E206F0">
        <w:t>på icke klassificerat område (underpunkt c) när aktiviteten överstiger 0,1 MBq och det kontaminerade områdets ytaktivitet överstiger 0,04 kBq/cm</w:t>
      </w:r>
      <w:r w:rsidRPr="00E206F0">
        <w:rPr>
          <w:vertAlign w:val="superscript"/>
        </w:rPr>
        <w:t>2</w:t>
      </w:r>
      <w:r w:rsidRPr="00E206F0">
        <w:t>.</w:t>
      </w:r>
    </w:p>
    <w:p w14:paraId="1A834396" w14:textId="6D191723" w:rsidR="00007DAF" w:rsidRPr="00E206F0" w:rsidRDefault="00637097" w:rsidP="00637097">
      <w:r w:rsidRPr="00E206F0">
        <w:br w:type="page"/>
      </w:r>
    </w:p>
    <w:p w14:paraId="4C4FB301" w14:textId="7D49B2BF" w:rsidR="008E60C6" w:rsidRPr="00E206F0" w:rsidRDefault="008E60C6" w:rsidP="008E60C6">
      <w:pPr>
        <w:pStyle w:val="Otsikko1"/>
      </w:pPr>
      <w:r w:rsidRPr="00E206F0">
        <w:t>Kravet i 130 § 2 mom. i strålsäkerhetslagen (859/2018) och motivering</w:t>
      </w:r>
    </w:p>
    <w:p w14:paraId="5961CD05" w14:textId="77777777" w:rsidR="0068542B" w:rsidRPr="00872E00" w:rsidRDefault="0068542B" w:rsidP="0068542B">
      <w:pPr>
        <w:pStyle w:val="Leipteksti"/>
        <w:ind w:left="1701"/>
        <w:rPr>
          <w:shd w:val="clear" w:color="auto" w:fill="FFFFFF"/>
        </w:rPr>
      </w:pPr>
      <w:r w:rsidRPr="00872E00">
        <w:rPr>
          <w:shd w:val="clear" w:color="auto" w:fill="FFFFFF"/>
        </w:rPr>
        <w:t>130 § Omedelbara åtgärder vid strålsäkerhetsincidenter, 2 moment</w:t>
      </w:r>
    </w:p>
    <w:p w14:paraId="4AEF31AF" w14:textId="77777777" w:rsidR="0068542B" w:rsidRPr="00872E00" w:rsidRDefault="0068542B" w:rsidP="0068542B">
      <w:pPr>
        <w:pStyle w:val="Leipteksti"/>
        <w:ind w:left="1701"/>
        <w:rPr>
          <w:shd w:val="clear" w:color="auto" w:fill="FFFFFF"/>
        </w:rPr>
      </w:pPr>
      <w:r w:rsidRPr="00872E00">
        <w:rPr>
          <w:shd w:val="clear" w:color="auto" w:fill="FFFFFF"/>
        </w:rPr>
        <w:t>Bestämmelser</w:t>
      </w:r>
    </w:p>
    <w:p w14:paraId="5551DB51" w14:textId="77777777" w:rsidR="0068542B" w:rsidRPr="006F7C46" w:rsidRDefault="0068542B" w:rsidP="0068542B">
      <w:pPr>
        <w:pStyle w:val="Leipteksti"/>
        <w:ind w:left="1701"/>
        <w:rPr>
          <w:i/>
          <w:iCs/>
          <w:shd w:val="clear" w:color="auto" w:fill="FFFFFF"/>
        </w:rPr>
      </w:pPr>
      <w:r w:rsidRPr="006F7C46">
        <w:rPr>
          <w:i/>
          <w:iCs/>
          <w:shd w:val="clear" w:color="auto" w:fill="FFFFFF"/>
        </w:rPr>
        <w:t>Verksamhetsutövare som har ansvar för strålsäkerhetsincidenter och myndigheter som får kännedom om strålsäkerhetsincidenter ska utan dröjsmål underrätta Strålsäkerhetscentralen</w:t>
      </w:r>
    </w:p>
    <w:p w14:paraId="7C2DE188" w14:textId="77777777" w:rsidR="0068542B" w:rsidRPr="006F7C46" w:rsidRDefault="0068542B" w:rsidP="006F7C46">
      <w:pPr>
        <w:pStyle w:val="Numeroituluettelo"/>
        <w:rPr>
          <w:i/>
          <w:iCs/>
          <w:shd w:val="clear" w:color="auto" w:fill="FFFFFF"/>
        </w:rPr>
      </w:pPr>
      <w:r w:rsidRPr="006F7C46">
        <w:rPr>
          <w:i/>
          <w:iCs/>
          <w:shd w:val="clear" w:color="auto" w:fill="FFFFFF"/>
        </w:rPr>
        <w:t>om strålsäkerhetsincidenter som kan äventyra strålsäkerheten för arbetstagare eller för allmänheten på den plats där strålning används eller i dess omgivning,</w:t>
      </w:r>
    </w:p>
    <w:p w14:paraId="07321FE3" w14:textId="77777777" w:rsidR="0068542B" w:rsidRPr="006F7C46" w:rsidRDefault="0068542B" w:rsidP="006F7C46">
      <w:pPr>
        <w:pStyle w:val="Numeroituluettelo"/>
        <w:rPr>
          <w:i/>
          <w:iCs/>
          <w:shd w:val="clear" w:color="auto" w:fill="FFFFFF"/>
        </w:rPr>
      </w:pPr>
      <w:r w:rsidRPr="006F7C46">
        <w:rPr>
          <w:i/>
          <w:iCs/>
          <w:shd w:val="clear" w:color="auto" w:fill="FFFFFF"/>
        </w:rPr>
        <w:t>om betydande medicinsk exponering som är oplanerad,</w:t>
      </w:r>
    </w:p>
    <w:p w14:paraId="28FDF626" w14:textId="77777777" w:rsidR="0068542B" w:rsidRPr="006F7C46" w:rsidRDefault="0068542B" w:rsidP="006F7C46">
      <w:pPr>
        <w:pStyle w:val="Numeroituluettelo"/>
        <w:rPr>
          <w:i/>
          <w:iCs/>
          <w:shd w:val="clear" w:color="auto" w:fill="FFFFFF"/>
        </w:rPr>
      </w:pPr>
      <w:r w:rsidRPr="006F7C46">
        <w:rPr>
          <w:i/>
          <w:iCs/>
          <w:shd w:val="clear" w:color="auto" w:fill="FFFFFF"/>
        </w:rPr>
        <w:t>om strålkällor som kräver säkerhetstillstånd har försvunnit eller används och innehas utan tillstånd,</w:t>
      </w:r>
    </w:p>
    <w:p w14:paraId="31D8C980" w14:textId="77777777" w:rsidR="0068542B" w:rsidRPr="006F7C46" w:rsidRDefault="0068542B" w:rsidP="006F7C46">
      <w:pPr>
        <w:pStyle w:val="Numeroituluettelo"/>
        <w:rPr>
          <w:i/>
          <w:iCs/>
          <w:shd w:val="clear" w:color="auto" w:fill="FFFFFF"/>
        </w:rPr>
      </w:pPr>
      <w:r w:rsidRPr="006F7C46">
        <w:rPr>
          <w:i/>
          <w:iCs/>
          <w:shd w:val="clear" w:color="auto" w:fill="FFFFFF"/>
        </w:rPr>
        <w:t>om betydande spridning av ett radioaktivt ämne inomhus eller i miljön,</w:t>
      </w:r>
    </w:p>
    <w:p w14:paraId="64B70818" w14:textId="77777777" w:rsidR="0068542B" w:rsidRPr="006F7C46" w:rsidRDefault="0068542B" w:rsidP="006F7C46">
      <w:pPr>
        <w:pStyle w:val="Numeroituluettelo"/>
        <w:rPr>
          <w:i/>
          <w:iCs/>
          <w:shd w:val="clear" w:color="auto" w:fill="FFFFFF"/>
        </w:rPr>
      </w:pPr>
      <w:r w:rsidRPr="006F7C46">
        <w:rPr>
          <w:i/>
          <w:iCs/>
          <w:shd w:val="clear" w:color="auto" w:fill="FFFFFF"/>
        </w:rPr>
        <w:t>om andra avvikande observationer och om uppgifter som kan ha väsentlig relevans för strålsäkerheten.</w:t>
      </w:r>
    </w:p>
    <w:p w14:paraId="0E0F4CD7" w14:textId="77777777" w:rsidR="0068542B" w:rsidRPr="00872E00" w:rsidRDefault="0068542B" w:rsidP="0068542B">
      <w:pPr>
        <w:pStyle w:val="Leipteksti"/>
        <w:ind w:left="1701"/>
        <w:rPr>
          <w:shd w:val="clear" w:color="auto" w:fill="FFFFFF"/>
        </w:rPr>
      </w:pPr>
      <w:r w:rsidRPr="00872E00">
        <w:rPr>
          <w:shd w:val="clear" w:color="auto" w:fill="FFFFFF"/>
        </w:rPr>
        <w:t>Motivering</w:t>
      </w:r>
    </w:p>
    <w:p w14:paraId="7C03881A" w14:textId="4CB512C3" w:rsidR="0068542B" w:rsidRPr="00243565" w:rsidRDefault="0068542B" w:rsidP="00243565">
      <w:pPr>
        <w:pStyle w:val="Numeroituluettelo"/>
        <w:numPr>
          <w:ilvl w:val="0"/>
          <w:numId w:val="47"/>
        </w:numPr>
        <w:rPr>
          <w:i/>
          <w:iCs/>
          <w:shd w:val="clear" w:color="auto" w:fill="FFFFFF"/>
        </w:rPr>
      </w:pPr>
      <w:r w:rsidRPr="00243565">
        <w:rPr>
          <w:i/>
          <w:iCs/>
          <w:shd w:val="clear" w:color="auto" w:fill="FFFFFF"/>
        </w:rPr>
        <w:t>Arbetstagarnas eller allmänhetens strålsäkerhet kan äventyras avsevärt på platsen där strålningen används till exempel i samband med ovarsam industriröntgen om man inte tillräckligt ser till att andra som arbetar eller utomstående som uppehåller sig i området inte har tillträde till miljön runt strålningsfältet och att de som sköter avbildningen följer säkerhetsföreskrifterna vid bildtagningen och när de hanterar strålkällan.</w:t>
      </w:r>
    </w:p>
    <w:p w14:paraId="2E894FE6" w14:textId="354BA525" w:rsidR="0068542B" w:rsidRPr="00243565" w:rsidRDefault="0068542B" w:rsidP="00243565">
      <w:pPr>
        <w:pStyle w:val="Numeroituluettelo"/>
        <w:rPr>
          <w:i/>
          <w:iCs/>
          <w:shd w:val="clear" w:color="auto" w:fill="FFFFFF"/>
        </w:rPr>
      </w:pPr>
      <w:r w:rsidRPr="00243565">
        <w:rPr>
          <w:i/>
          <w:iCs/>
          <w:shd w:val="clear" w:color="auto" w:fill="FFFFFF"/>
        </w:rPr>
        <w:t>Om patienten får en kliniskt betydande överdos eller för liten dos kan det förorsaka en betydande, oplanerad medicinsk exponering. Om det vid ett behandlingstillfälle under en strålbehandling som delats upp på 20–30 behandlingstillfällen ges en överdos eller för liten dos, kan det i regel kompenseras under slutbehandlingen och incidenten har ingen klinisk betydelse. Om det veckor efter behandlingen konstateras att den som behandlats fått en kliniskt märkbart för liten dos, kan det vara för sent att kompensera den och då blir avvikelsen betydande, eftersom underdoseringen kan vara orsaken till att sjukdomen inte går att behandla, men å andra sidan kan inte ny strålbehandling ges på samma område. En betydande oplanerad medicinsk exponering kan också utgöras av exponering orsakad av avbildning eller interventionell radiologi, som ger oförutsedda deterministiska hudskador eller håravfall på grund av riklig strålningsanvändning. Det bör dock noteras att även en planerad åtgärd som en läkare har tänkt igenom kan medföra deterministiska effekter. I sådana situationer optimeras dock strålskyddet enligt åtgärden och patientens eventuella symptom kan följas med och behandlas. En sådan åtgärd kan inte ses som en oplanerad medicinsk exponering.</w:t>
      </w:r>
    </w:p>
    <w:p w14:paraId="64CAE72B" w14:textId="2DB22FEF" w:rsidR="0068542B" w:rsidRPr="00243565" w:rsidRDefault="0068542B" w:rsidP="00243565">
      <w:pPr>
        <w:pStyle w:val="Numeroituluettelo"/>
        <w:rPr>
          <w:i/>
          <w:iCs/>
          <w:shd w:val="clear" w:color="auto" w:fill="FFFFFF"/>
        </w:rPr>
      </w:pPr>
      <w:r w:rsidRPr="00243565">
        <w:rPr>
          <w:i/>
          <w:iCs/>
          <w:shd w:val="clear" w:color="auto" w:fill="FFFFFF"/>
        </w:rPr>
        <w:t>När strålkällor som kräver säkerhetstillstånd försvinner är en situation där innehavaren av säkerhetstillståndet vanligen inte ensam klarar av att sköta om sökandet eller skyddsåtgärderna, utan behöver hjälp från myndigheterna. Dessutom kräver internationella avtal att myndigheterna utbyter information om försvunna källor. En försvunnen strålkälla med hög aktivitet kan vara livsfarlig om den hamnar i fel händer och även en liten strålkälla kan orsaka betydande exponering. Redan en liten mängd radioaktivt ämne kan medföra omfattande kontamination som är arbetskrävande och dyr att sanera och orsakar oro hos allmänheten och arbetstagarna. Begreppet att en källa försvinner omfattar även stöld av en källa. Olovlig användning eller olovligt innehav av en strålkälla kan äventyra både allmänhetens och arbetstagarnas säkerhet.</w:t>
      </w:r>
    </w:p>
    <w:p w14:paraId="57135ACD" w14:textId="5145BCD9" w:rsidR="0068542B" w:rsidRPr="00243565" w:rsidRDefault="0068542B" w:rsidP="00243565">
      <w:pPr>
        <w:pStyle w:val="Numeroituluettelo"/>
        <w:rPr>
          <w:i/>
          <w:iCs/>
          <w:shd w:val="clear" w:color="auto" w:fill="FFFFFF"/>
        </w:rPr>
      </w:pPr>
      <w:r w:rsidRPr="00243565">
        <w:rPr>
          <w:i/>
          <w:iCs/>
          <w:shd w:val="clear" w:color="auto" w:fill="FFFFFF"/>
        </w:rPr>
        <w:t>Om ett radioaktivt ämne sprids inomhus eller i miljön kan det medföra äventyrande av arbetstagarnas och allmänhetens strålsäkerhet.</w:t>
      </w:r>
    </w:p>
    <w:p w14:paraId="1C4CE9EC" w14:textId="0B190676" w:rsidR="0068542B" w:rsidRPr="00243565" w:rsidRDefault="0068542B" w:rsidP="00243565">
      <w:pPr>
        <w:pStyle w:val="Numeroituluettelo"/>
        <w:rPr>
          <w:i/>
          <w:iCs/>
          <w:shd w:val="clear" w:color="auto" w:fill="FFFFFF"/>
        </w:rPr>
      </w:pPr>
      <w:r w:rsidRPr="00243565">
        <w:rPr>
          <w:i/>
          <w:iCs/>
          <w:shd w:val="clear" w:color="auto" w:fill="FFFFFF"/>
        </w:rPr>
        <w:t>Andra avvikande observationer och uppgifter som kan vara relevanta för strålsäkerheten är till exempel fel på anordning som man genom att informera andra användare om kan förhindra att strålsäkerhetsincidenter sker någon annanstans.</w:t>
      </w:r>
    </w:p>
    <w:p w14:paraId="20A0FEB4" w14:textId="77777777" w:rsidR="00243565" w:rsidRDefault="00243565" w:rsidP="00243565">
      <w:pPr>
        <w:pStyle w:val="Numeroituluettelo"/>
        <w:numPr>
          <w:ilvl w:val="0"/>
          <w:numId w:val="0"/>
        </w:numPr>
        <w:ind w:left="397" w:hanging="397"/>
        <w:rPr>
          <w:shd w:val="clear" w:color="auto" w:fill="FFFFFF"/>
        </w:rPr>
      </w:pPr>
    </w:p>
    <w:p w14:paraId="5CDE28D7" w14:textId="77777777" w:rsidR="00243565" w:rsidRDefault="00243565" w:rsidP="00243565">
      <w:pPr>
        <w:pStyle w:val="Numeroituluettelo"/>
        <w:numPr>
          <w:ilvl w:val="0"/>
          <w:numId w:val="0"/>
        </w:numPr>
        <w:ind w:left="397" w:hanging="397"/>
        <w:rPr>
          <w:shd w:val="clear" w:color="auto" w:fill="FFFFFF"/>
        </w:rPr>
      </w:pPr>
    </w:p>
    <w:p w14:paraId="707ED0EC" w14:textId="77777777" w:rsidR="00243565" w:rsidRPr="00872E00" w:rsidRDefault="00243565" w:rsidP="00243565">
      <w:pPr>
        <w:pStyle w:val="Numeroituluettelo"/>
        <w:numPr>
          <w:ilvl w:val="0"/>
          <w:numId w:val="0"/>
        </w:numPr>
        <w:ind w:left="397" w:hanging="397"/>
        <w:rPr>
          <w:shd w:val="clear" w:color="auto" w:fill="FFFFFF"/>
        </w:rPr>
      </w:pPr>
    </w:p>
    <w:sectPr w:rsidR="00243565" w:rsidRPr="00872E00" w:rsidSect="00A4269D">
      <w:headerReference w:type="default" r:id="rId13"/>
      <w:pgSz w:w="11906" w:h="16838"/>
      <w:pgMar w:top="2438"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59D5" w14:textId="77777777" w:rsidR="00A4269D" w:rsidRPr="00E206F0" w:rsidRDefault="00A4269D" w:rsidP="001D19F9">
      <w:r w:rsidRPr="00E206F0">
        <w:separator/>
      </w:r>
    </w:p>
    <w:p w14:paraId="751DFCBB" w14:textId="77777777" w:rsidR="00A4269D" w:rsidRPr="00E206F0" w:rsidRDefault="00A4269D"/>
  </w:endnote>
  <w:endnote w:type="continuationSeparator" w:id="0">
    <w:p w14:paraId="2A5EB6FB" w14:textId="77777777" w:rsidR="00A4269D" w:rsidRPr="00E206F0" w:rsidRDefault="00A4269D" w:rsidP="001D19F9">
      <w:r w:rsidRPr="00E206F0">
        <w:continuationSeparator/>
      </w:r>
    </w:p>
    <w:p w14:paraId="0E9E86B7" w14:textId="77777777" w:rsidR="00A4269D" w:rsidRPr="00E206F0" w:rsidRDefault="00A42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87B9" w14:textId="77777777" w:rsidR="00A4269D" w:rsidRPr="00E206F0" w:rsidRDefault="00A4269D" w:rsidP="001D19F9">
      <w:r w:rsidRPr="00E206F0">
        <w:separator/>
      </w:r>
    </w:p>
    <w:p w14:paraId="461B8372" w14:textId="77777777" w:rsidR="00A4269D" w:rsidRPr="00E206F0" w:rsidRDefault="00A4269D"/>
  </w:footnote>
  <w:footnote w:type="continuationSeparator" w:id="0">
    <w:p w14:paraId="0081A91D" w14:textId="77777777" w:rsidR="00A4269D" w:rsidRPr="00E206F0" w:rsidRDefault="00A4269D" w:rsidP="001D19F9">
      <w:r w:rsidRPr="00E206F0">
        <w:continuationSeparator/>
      </w:r>
    </w:p>
    <w:p w14:paraId="094179DB" w14:textId="77777777" w:rsidR="00A4269D" w:rsidRPr="00E206F0" w:rsidRDefault="00A42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unaton"/>
      <w:tblW w:w="5000" w:type="pct"/>
      <w:tblLayout w:type="fixed"/>
      <w:tblCellMar>
        <w:left w:w="0" w:type="dxa"/>
      </w:tblCellMar>
      <w:tblLook w:val="04A0" w:firstRow="1" w:lastRow="0" w:firstColumn="1" w:lastColumn="0" w:noHBand="0" w:noVBand="1"/>
    </w:tblPr>
    <w:tblGrid>
      <w:gridCol w:w="4859"/>
      <w:gridCol w:w="2431"/>
      <w:gridCol w:w="1396"/>
      <w:gridCol w:w="952"/>
    </w:tblGrid>
    <w:tr w:rsidR="000A7336" w:rsidRPr="00E206F0" w14:paraId="4AFDA8A6" w14:textId="77777777" w:rsidTr="00430EE3">
      <w:tc>
        <w:tcPr>
          <w:tcW w:w="2521" w:type="pct"/>
        </w:tcPr>
        <w:p w14:paraId="03DE4171" w14:textId="77777777" w:rsidR="000A7336" w:rsidRPr="00E206F0" w:rsidRDefault="000A7336" w:rsidP="00B71099">
          <w:pPr>
            <w:pStyle w:val="Yltunniste"/>
            <w:rPr>
              <w:b/>
            </w:rPr>
          </w:pPr>
          <w:r w:rsidRPr="00E206F0">
            <w:rPr>
              <w:b/>
              <w:noProof/>
            </w:rPr>
            <w:drawing>
              <wp:anchor distT="0" distB="0" distL="114300" distR="114300" simplePos="0" relativeHeight="251659264" behindDoc="0" locked="1" layoutInCell="1" allowOverlap="1" wp14:anchorId="1F0DDD22" wp14:editId="71E91127">
                <wp:simplePos x="0" y="0"/>
                <wp:positionH relativeFrom="column">
                  <wp:posOffset>-67310</wp:posOffset>
                </wp:positionH>
                <wp:positionV relativeFrom="paragraph">
                  <wp:posOffset>-215900</wp:posOffset>
                </wp:positionV>
                <wp:extent cx="1562100" cy="539750"/>
                <wp:effectExtent l="0" t="0" r="0" b="0"/>
                <wp:wrapNone/>
                <wp:docPr id="5"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K_logo.emf"/>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62100" cy="539750"/>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Dokumenttyp"/>
          <w:tag w:val="Asiakirjatyyppi"/>
          <w:id w:val="110494831"/>
          <w:comboBox>
            <w:listItem w:displayText=" " w:value=" Kirje"/>
            <w:listItem w:displayText="Föredragningspromemoria" w:value="Esittelymuistio"/>
            <w:listItem w:displayText="Utlåtande" w:value="Lausunto"/>
            <w:listItem w:displayText="Promemoria" w:value="Muistio"/>
            <w:listItem w:displayText="Motiveringspromemoria" w:value="Perustelumuistio"/>
            <w:listItem w:displayText="Beslut" w:value="Päätös"/>
            <w:listItem w:displayText="Anbudsbegäran" w:value="Tarjouspyyntö"/>
            <w:listItem w:displayText="Granskningspromemoria" w:value="Tarkastusmuistio"/>
            <w:listItem w:displayText="Beställning" w:value="Tilaus"/>
            <w:listItem w:displayText="Sammanfattning" w:value="Yhteenveto"/>
          </w:comboBox>
        </w:sdtPr>
        <w:sdtEndPr/>
        <w:sdtContent>
          <w:tc>
            <w:tcPr>
              <w:tcW w:w="1261" w:type="pct"/>
            </w:tcPr>
            <w:p w14:paraId="00814FB7" w14:textId="714F1978" w:rsidR="000A7336" w:rsidRPr="00E206F0" w:rsidRDefault="000F4607" w:rsidP="00F83356">
              <w:pPr>
                <w:pStyle w:val="Yltunniste"/>
                <w:rPr>
                  <w:b/>
                </w:rPr>
              </w:pPr>
              <w:r w:rsidRPr="00E206F0">
                <w:rPr>
                  <w:b/>
                </w:rPr>
                <w:t xml:space="preserve">Anvisningsutkast </w:t>
              </w:r>
            </w:p>
          </w:tc>
        </w:sdtContent>
      </w:sdt>
      <w:sdt>
        <w:sdtPr>
          <w:alias w:val="Nummer"/>
          <w:tag w:val="Numero"/>
          <w:id w:val="110494832"/>
          <w:showingPlcHdr/>
          <w:dataBinding w:prefixMappings="xmlns:ns0='http://schemas.microsoft.com/office/2006/coverPageProps' " w:xpath="/ns0:CoverPageProperties[1]/ns0:CompanyFax[1]" w:storeItemID="{55AF091B-3C7A-41E3-B477-F2FDAA23CFDA}"/>
          <w:text/>
        </w:sdtPr>
        <w:sdtEndPr/>
        <w:sdtContent>
          <w:tc>
            <w:tcPr>
              <w:tcW w:w="724" w:type="pct"/>
            </w:tcPr>
            <w:p w14:paraId="7BDBD3C7" w14:textId="2FA208DA" w:rsidR="000A7336" w:rsidRPr="00E206F0" w:rsidRDefault="003462CE" w:rsidP="00FC57CF">
              <w:pPr>
                <w:pStyle w:val="Yltunniste"/>
              </w:pPr>
              <w:r w:rsidRPr="00E206F0">
                <w:t xml:space="preserve">     </w:t>
              </w:r>
            </w:p>
          </w:tc>
        </w:sdtContent>
      </w:sdt>
      <w:tc>
        <w:tcPr>
          <w:tcW w:w="494" w:type="pct"/>
        </w:tcPr>
        <w:p w14:paraId="3B587141" w14:textId="77777777" w:rsidR="000A7336" w:rsidRPr="00E206F0" w:rsidRDefault="000A7336" w:rsidP="00F83356">
          <w:pPr>
            <w:pStyle w:val="Yltunniste"/>
            <w:jc w:val="right"/>
          </w:pPr>
          <w:r w:rsidRPr="00E206F0">
            <w:fldChar w:fldCharType="begin"/>
          </w:r>
          <w:r w:rsidRPr="00E206F0">
            <w:instrText xml:space="preserve"> PAGE   \* MERGEFORMAT </w:instrText>
          </w:r>
          <w:r w:rsidRPr="00E206F0">
            <w:fldChar w:fldCharType="separate"/>
          </w:r>
          <w:r w:rsidRPr="00E206F0">
            <w:t>1</w:t>
          </w:r>
          <w:r w:rsidRPr="00E206F0">
            <w:fldChar w:fldCharType="end"/>
          </w:r>
          <w:r w:rsidRPr="00E206F0">
            <w:t>(</w:t>
          </w:r>
          <w:fldSimple w:instr=" NUMPAGES   \* MERGEFORMAT ">
            <w:r w:rsidRPr="00E206F0">
              <w:t>1</w:t>
            </w:r>
          </w:fldSimple>
          <w:r w:rsidRPr="00E206F0">
            <w:t>)</w:t>
          </w:r>
        </w:p>
      </w:tc>
    </w:tr>
    <w:tr w:rsidR="000A7336" w:rsidRPr="00E206F0" w14:paraId="02416870" w14:textId="77777777" w:rsidTr="00430EE3">
      <w:tc>
        <w:tcPr>
          <w:tcW w:w="2521" w:type="pct"/>
        </w:tcPr>
        <w:p w14:paraId="003BC093" w14:textId="77777777" w:rsidR="000A7336" w:rsidRPr="00E206F0" w:rsidRDefault="000A7336" w:rsidP="004008A8">
          <w:pPr>
            <w:pStyle w:val="Yltunniste"/>
          </w:pPr>
        </w:p>
      </w:tc>
      <w:sdt>
        <w:sdtPr>
          <w:alias w:val="Identifierare"/>
          <w:tag w:val="Tarkenne"/>
          <w:id w:val="110494833"/>
          <w:showingPlcHdr/>
          <w:dataBinding w:prefixMappings="xmlns:ns0='http://schemas.microsoft.com/office/2006/coverPageProps' " w:xpath="/ns0:CoverPageProperties[1]/ns0:Abstract[1]" w:storeItemID="{55AF091B-3C7A-41E3-B477-F2FDAA23CFDA}"/>
          <w:text/>
        </w:sdtPr>
        <w:sdtEndPr/>
        <w:sdtContent>
          <w:tc>
            <w:tcPr>
              <w:tcW w:w="1261" w:type="pct"/>
            </w:tcPr>
            <w:p w14:paraId="0F5779D5" w14:textId="669A2D62" w:rsidR="000A7336" w:rsidRPr="00E206F0" w:rsidRDefault="000F4607" w:rsidP="00FC57CF">
              <w:pPr>
                <w:pStyle w:val="Yltunniste"/>
              </w:pPr>
              <w:r w:rsidRPr="00E206F0">
                <w:t xml:space="preserve">     </w:t>
              </w:r>
            </w:p>
          </w:tc>
        </w:sdtContent>
      </w:sdt>
      <w:sdt>
        <w:sdtPr>
          <w:alias w:val="Bilaga"/>
          <w:tag w:val="Liite"/>
          <w:id w:val="110494834"/>
          <w:showingPlcHdr/>
          <w:dataBinding w:prefixMappings="xmlns:ns0='http://schemas.microsoft.com/office/2006/coverPageProps' " w:xpath="/ns0:CoverPageProperties[1]/ns0:CompanyPhone[1]" w:storeItemID="{55AF091B-3C7A-41E3-B477-F2FDAA23CFDA}"/>
          <w:text/>
        </w:sdtPr>
        <w:sdtEndPr/>
        <w:sdtContent>
          <w:tc>
            <w:tcPr>
              <w:tcW w:w="1218" w:type="pct"/>
              <w:gridSpan w:val="2"/>
            </w:tcPr>
            <w:p w14:paraId="29E99D39" w14:textId="31EEC255" w:rsidR="000A7336" w:rsidRPr="00E206F0" w:rsidRDefault="003462CE" w:rsidP="00B71099">
              <w:pPr>
                <w:pStyle w:val="Yltunniste"/>
              </w:pPr>
              <w:r w:rsidRPr="00E206F0">
                <w:t xml:space="preserve">     </w:t>
              </w:r>
            </w:p>
          </w:tc>
        </w:sdtContent>
      </w:sdt>
    </w:tr>
    <w:tr w:rsidR="000A7336" w:rsidRPr="00E206F0" w14:paraId="0236336A" w14:textId="77777777" w:rsidTr="00430EE3">
      <w:tc>
        <w:tcPr>
          <w:tcW w:w="2521" w:type="pct"/>
        </w:tcPr>
        <w:p w14:paraId="22503661" w14:textId="77777777" w:rsidR="000A7336" w:rsidRPr="00E206F0" w:rsidRDefault="000A7336" w:rsidP="004008A8">
          <w:pPr>
            <w:pStyle w:val="Yltunniste"/>
          </w:pPr>
        </w:p>
      </w:tc>
      <w:tc>
        <w:tcPr>
          <w:tcW w:w="1261" w:type="pct"/>
        </w:tcPr>
        <w:p w14:paraId="7A42E8BA" w14:textId="77777777" w:rsidR="000A7336" w:rsidRPr="00E206F0" w:rsidRDefault="000A7336" w:rsidP="00FC57CF">
          <w:pPr>
            <w:pStyle w:val="Yltunniste"/>
          </w:pPr>
        </w:p>
      </w:tc>
      <w:tc>
        <w:tcPr>
          <w:tcW w:w="1218" w:type="pct"/>
          <w:gridSpan w:val="2"/>
        </w:tcPr>
        <w:p w14:paraId="73E70EF8" w14:textId="77777777" w:rsidR="000A7336" w:rsidRPr="00E206F0" w:rsidRDefault="000A7336" w:rsidP="00B71099">
          <w:pPr>
            <w:pStyle w:val="Yltunniste"/>
          </w:pPr>
        </w:p>
      </w:tc>
    </w:tr>
    <w:tr w:rsidR="000A7336" w:rsidRPr="00E206F0" w14:paraId="24AE55BA" w14:textId="77777777" w:rsidTr="00430EE3">
      <w:tc>
        <w:tcPr>
          <w:tcW w:w="2521" w:type="pct"/>
        </w:tcPr>
        <w:p w14:paraId="745F0B99" w14:textId="62AC9D06" w:rsidR="000A7336" w:rsidRPr="00E206F0" w:rsidRDefault="00A4269D" w:rsidP="00B71099">
          <w:pPr>
            <w:pStyle w:val="Yltunniste"/>
            <w:rPr>
              <w:rFonts w:ascii="Arial" w:hAnsi="Arial" w:cs="Arial"/>
            </w:rPr>
          </w:pPr>
          <w:sdt>
            <w:sdtPr>
              <w:rPr>
                <w:rFonts w:ascii="Arial" w:hAnsi="Arial" w:cs="Arial"/>
              </w:rPr>
              <w:alias w:val="Avdelning"/>
              <w:tag w:val="Osasto_1035"/>
              <w:id w:val="110494835"/>
              <w:dataBinding w:prefixMappings="xmlns:ns0='http://schemas.microsoft.com/office/2006/coverPageProps' " w:xpath="/ns0:CoverPageProperties[1]/ns0:CompanyAddress[1]" w:storeItemID="{55AF091B-3C7A-41E3-B477-F2FDAA23CFDA}"/>
              <w:text/>
            </w:sdtPr>
            <w:sdtEndPr/>
            <w:sdtContent>
              <w:r w:rsidR="003A65E5" w:rsidRPr="00E206F0">
                <w:rPr>
                  <w:rFonts w:ascii="Arial" w:hAnsi="Arial"/>
                </w:rPr>
                <w:t>Övervakning av strålningsverksamhet</w:t>
              </w:r>
            </w:sdtContent>
          </w:sdt>
        </w:p>
      </w:tc>
      <w:sdt>
        <w:sdtPr>
          <w:rPr>
            <w:rFonts w:ascii="Arial" w:hAnsi="Arial" w:cs="Arial"/>
          </w:rPr>
          <w:alias w:val="Utkast"/>
          <w:tag w:val="Luonnos"/>
          <w:id w:val="110494836"/>
          <w:dropDownList>
            <w:listItem w:displayText=" " w:value="Tyhjä"/>
            <w:listItem w:displayText="Utkast" w:value="Luonnos"/>
            <w:listItem w:displayText="Tillfällig" w:value="Väliaikainen"/>
            <w:listItem w:displayText="Intern" w:value="Sisäinen"/>
            <w:listItem w:displayText="Brådskande" w:value="Kiireellinen"/>
          </w:dropDownList>
        </w:sdtPr>
        <w:sdtEndPr/>
        <w:sdtContent>
          <w:tc>
            <w:tcPr>
              <w:tcW w:w="1261" w:type="pct"/>
            </w:tcPr>
            <w:p w14:paraId="7D4CDF39" w14:textId="5751E8D8" w:rsidR="000A7336" w:rsidRPr="00E206F0" w:rsidRDefault="000F4607" w:rsidP="00B71099">
              <w:pPr>
                <w:pStyle w:val="Yltunniste"/>
                <w:rPr>
                  <w:rFonts w:ascii="Arial" w:hAnsi="Arial" w:cs="Arial"/>
                </w:rPr>
              </w:pPr>
              <w:r w:rsidRPr="00E206F0">
                <w:rPr>
                  <w:rFonts w:ascii="Arial" w:hAnsi="Arial"/>
                </w:rPr>
                <w:t>Utkast</w:t>
              </w:r>
            </w:p>
          </w:tc>
        </w:sdtContent>
      </w:sdt>
      <w:sdt>
        <w:sdtPr>
          <w:rPr>
            <w:rFonts w:ascii="Arial" w:hAnsi="Arial" w:cs="Arial"/>
          </w:rPr>
          <w:alias w:val="Ärendenummer"/>
          <w:tag w:val="Asianro"/>
          <w:id w:val="110494837"/>
          <w:dataBinding w:prefixMappings="xmlns:ns0='http://purl.org/dc/elements/1.1/' xmlns:ns1='http://schemas.openxmlformats.org/package/2006/metadata/core-properties' " w:xpath="/ns1:coreProperties[1]/ns1:contentStatus[1]" w:storeItemID="{6C3C8BC8-F283-45AE-878A-BAB7291924A1}"/>
          <w:text/>
        </w:sdtPr>
        <w:sdtEndPr/>
        <w:sdtContent>
          <w:tc>
            <w:tcPr>
              <w:tcW w:w="1218" w:type="pct"/>
              <w:gridSpan w:val="2"/>
            </w:tcPr>
            <w:p w14:paraId="091C7B2E" w14:textId="59D0D080" w:rsidR="000A7336" w:rsidRPr="00E206F0" w:rsidRDefault="000F4607" w:rsidP="00FC57CF">
              <w:pPr>
                <w:pStyle w:val="Yltunniste"/>
                <w:rPr>
                  <w:rFonts w:ascii="Arial" w:hAnsi="Arial" w:cs="Arial"/>
                </w:rPr>
              </w:pPr>
              <w:r w:rsidRPr="00E206F0">
                <w:rPr>
                  <w:rFonts w:ascii="Arial" w:hAnsi="Arial" w:cs="Arial"/>
                </w:rPr>
                <w:t>2/0008/2022</w:t>
              </w:r>
            </w:p>
          </w:tc>
        </w:sdtContent>
      </w:sdt>
    </w:tr>
    <w:tr w:rsidR="000A7336" w:rsidRPr="00E206F0" w14:paraId="3523F29F" w14:textId="77777777" w:rsidTr="00430EE3">
      <w:tc>
        <w:tcPr>
          <w:tcW w:w="2521" w:type="pct"/>
        </w:tcPr>
        <w:p w14:paraId="4F1B7505" w14:textId="33DF9704" w:rsidR="000A7336" w:rsidRPr="00E206F0" w:rsidRDefault="000A7336" w:rsidP="00B71099">
          <w:pPr>
            <w:pStyle w:val="Yltunniste"/>
            <w:rPr>
              <w:rFonts w:ascii="Arial" w:hAnsi="Arial" w:cs="Arial"/>
            </w:rPr>
          </w:pPr>
        </w:p>
      </w:tc>
      <w:sdt>
        <w:sdtPr>
          <w:rPr>
            <w:rFonts w:ascii="Arial" w:hAnsi="Arial" w:cs="Arial"/>
          </w:rPr>
          <w:alias w:val="Datum"/>
          <w:tag w:val="Päivämäärä"/>
          <w:id w:val="110494839"/>
          <w:showingPlcHdr/>
          <w:dataBinding w:prefixMappings="xmlns:ns0='http://schemas.microsoft.com/office/2006/coverPageProps' " w:xpath="/ns0:CoverPageProperties[1]/ns0:PublishDate[1]" w:storeItemID="{55AF091B-3C7A-41E3-B477-F2FDAA23CFDA}"/>
          <w:date>
            <w:dateFormat w:val="d.M.yyyy"/>
            <w:lid w:val="sv-FI"/>
            <w:storeMappedDataAs w:val="dateTime"/>
            <w:calendar w:val="gregorian"/>
          </w:date>
        </w:sdtPr>
        <w:sdtEndPr/>
        <w:sdtContent>
          <w:tc>
            <w:tcPr>
              <w:tcW w:w="1261" w:type="pct"/>
            </w:tcPr>
            <w:p w14:paraId="6B652059" w14:textId="57BF1251" w:rsidR="000A7336" w:rsidRPr="00E206F0" w:rsidRDefault="00D1208A" w:rsidP="004008A8">
              <w:pPr>
                <w:pStyle w:val="Yltunniste"/>
                <w:rPr>
                  <w:rFonts w:ascii="Arial" w:hAnsi="Arial" w:cs="Arial"/>
                </w:rPr>
              </w:pPr>
              <w:r w:rsidRPr="00E206F0">
                <w:rPr>
                  <w:rFonts w:ascii="Arial" w:hAnsi="Arial"/>
                </w:rPr>
                <w:t xml:space="preserve">     </w:t>
              </w:r>
            </w:p>
          </w:tc>
        </w:sdtContent>
      </w:sdt>
      <w:sdt>
        <w:sdtPr>
          <w:rPr>
            <w:rFonts w:ascii="Arial" w:hAnsi="Arial" w:cs="Arial"/>
          </w:rPr>
          <w:alias w:val="Offentlighet"/>
          <w:tag w:val="Julkisuus"/>
          <w:id w:val="110494840"/>
          <w:showingPlcHdr/>
          <w:dataBinding w:prefixMappings="xmlns:ns0='http://schemas.microsoft.com/office/2006/coverPageProps' " w:xpath="/ns0:CoverPageProperties[1]/ns0:CompanyEmail[1]" w:storeItemID="{55AF091B-3C7A-41E3-B477-F2FDAA23CFDA}"/>
          <w:text/>
        </w:sdtPr>
        <w:sdtEndPr/>
        <w:sdtContent>
          <w:tc>
            <w:tcPr>
              <w:tcW w:w="1218" w:type="pct"/>
              <w:gridSpan w:val="2"/>
            </w:tcPr>
            <w:p w14:paraId="2196E6E0" w14:textId="55FEC164" w:rsidR="000A7336" w:rsidRPr="00E206F0" w:rsidRDefault="003462CE" w:rsidP="00925DE6">
              <w:pPr>
                <w:pStyle w:val="Yltunniste"/>
                <w:rPr>
                  <w:rFonts w:ascii="Arial" w:hAnsi="Arial" w:cs="Arial"/>
                </w:rPr>
              </w:pPr>
              <w:r w:rsidRPr="00E206F0">
                <w:rPr>
                  <w:rFonts w:ascii="Arial" w:hAnsi="Arial"/>
                </w:rPr>
                <w:t xml:space="preserve">     </w:t>
              </w:r>
            </w:p>
          </w:tc>
        </w:sdtContent>
      </w:sdt>
    </w:tr>
  </w:tbl>
  <w:p w14:paraId="3F1F9009" w14:textId="77777777" w:rsidR="000E0D26" w:rsidRPr="00E206F0" w:rsidRDefault="000E0D26" w:rsidP="001D19F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20D39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4C6429E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F24DA6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F1ED2B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585C5F"/>
    <w:multiLevelType w:val="multilevel"/>
    <w:tmpl w:val="B08A1124"/>
    <w:numStyleLink w:val="MerkittyluetteloSTUK"/>
  </w:abstractNum>
  <w:abstractNum w:abstractNumId="5" w15:restartNumberingAfterBreak="0">
    <w:nsid w:val="08AC65EB"/>
    <w:multiLevelType w:val="multilevel"/>
    <w:tmpl w:val="040B001D"/>
    <w:lvl w:ilvl="0">
      <w:start w:val="1"/>
      <w:numFmt w:val="decimal"/>
      <w:lvlText w:val="%1)"/>
      <w:lvlJc w:val="left"/>
      <w:pPr>
        <w:ind w:left="2968" w:hanging="360"/>
      </w:pPr>
    </w:lvl>
    <w:lvl w:ilvl="1">
      <w:start w:val="1"/>
      <w:numFmt w:val="lowerLetter"/>
      <w:lvlText w:val="%2)"/>
      <w:lvlJc w:val="left"/>
      <w:pPr>
        <w:ind w:left="3328" w:hanging="360"/>
      </w:pPr>
    </w:lvl>
    <w:lvl w:ilvl="2">
      <w:start w:val="1"/>
      <w:numFmt w:val="lowerRoman"/>
      <w:lvlText w:val="%3)"/>
      <w:lvlJc w:val="left"/>
      <w:pPr>
        <w:ind w:left="3688" w:hanging="360"/>
      </w:pPr>
    </w:lvl>
    <w:lvl w:ilvl="3">
      <w:start w:val="1"/>
      <w:numFmt w:val="decimal"/>
      <w:lvlText w:val="(%4)"/>
      <w:lvlJc w:val="left"/>
      <w:pPr>
        <w:ind w:left="4048" w:hanging="360"/>
      </w:pPr>
    </w:lvl>
    <w:lvl w:ilvl="4">
      <w:start w:val="1"/>
      <w:numFmt w:val="lowerLetter"/>
      <w:lvlText w:val="(%5)"/>
      <w:lvlJc w:val="left"/>
      <w:pPr>
        <w:ind w:left="4408" w:hanging="360"/>
      </w:pPr>
    </w:lvl>
    <w:lvl w:ilvl="5">
      <w:start w:val="1"/>
      <w:numFmt w:val="lowerRoman"/>
      <w:lvlText w:val="(%6)"/>
      <w:lvlJc w:val="left"/>
      <w:pPr>
        <w:ind w:left="4768" w:hanging="360"/>
      </w:pPr>
    </w:lvl>
    <w:lvl w:ilvl="6">
      <w:start w:val="1"/>
      <w:numFmt w:val="decimal"/>
      <w:lvlText w:val="%7."/>
      <w:lvlJc w:val="left"/>
      <w:pPr>
        <w:ind w:left="5128" w:hanging="360"/>
      </w:pPr>
    </w:lvl>
    <w:lvl w:ilvl="7">
      <w:start w:val="1"/>
      <w:numFmt w:val="lowerLetter"/>
      <w:lvlText w:val="%8."/>
      <w:lvlJc w:val="left"/>
      <w:pPr>
        <w:ind w:left="5488" w:hanging="360"/>
      </w:pPr>
    </w:lvl>
    <w:lvl w:ilvl="8">
      <w:start w:val="1"/>
      <w:numFmt w:val="lowerRoman"/>
      <w:lvlText w:val="%9."/>
      <w:lvlJc w:val="left"/>
      <w:pPr>
        <w:ind w:left="5848" w:hanging="360"/>
      </w:pPr>
    </w:lvl>
  </w:abstractNum>
  <w:abstractNum w:abstractNumId="6" w15:restartNumberingAfterBreak="0">
    <w:nsid w:val="0B1A0977"/>
    <w:multiLevelType w:val="multilevel"/>
    <w:tmpl w:val="A10E2FD6"/>
    <w:styleLink w:val="NumeroituluetteloSTUK"/>
    <w:lvl w:ilvl="0">
      <w:start w:val="1"/>
      <w:numFmt w:val="decimal"/>
      <w:pStyle w:val="Numeroituluettelo"/>
      <w:lvlText w:val="%1."/>
      <w:lvlJc w:val="left"/>
      <w:pPr>
        <w:ind w:left="2098" w:hanging="397"/>
      </w:pPr>
      <w:rPr>
        <w:rFonts w:hint="default"/>
      </w:rPr>
    </w:lvl>
    <w:lvl w:ilvl="1">
      <w:start w:val="1"/>
      <w:numFmt w:val="bullet"/>
      <w:lvlText w:val="–"/>
      <w:lvlJc w:val="left"/>
      <w:pPr>
        <w:ind w:left="2495" w:hanging="397"/>
      </w:pPr>
      <w:rPr>
        <w:rFonts w:ascii="Cambria" w:hAnsi="Cambria" w:hint="default"/>
      </w:rPr>
    </w:lvl>
    <w:lvl w:ilvl="2">
      <w:start w:val="1"/>
      <w:numFmt w:val="bullet"/>
      <w:lvlText w:val=""/>
      <w:lvlJc w:val="left"/>
      <w:pPr>
        <w:ind w:left="2892" w:hanging="397"/>
      </w:pPr>
      <w:rPr>
        <w:rFonts w:ascii="Wingdings" w:hAnsi="Wingdings" w:hint="default"/>
      </w:rPr>
    </w:lvl>
    <w:lvl w:ilvl="3">
      <w:start w:val="1"/>
      <w:numFmt w:val="bullet"/>
      <w:lvlText w:val="•"/>
      <w:lvlJc w:val="left"/>
      <w:pPr>
        <w:ind w:left="3289" w:hanging="397"/>
      </w:pPr>
      <w:rPr>
        <w:rFonts w:ascii="Cambria" w:hAnsi="Cambria" w:hint="default"/>
      </w:rPr>
    </w:lvl>
    <w:lvl w:ilvl="4">
      <w:start w:val="1"/>
      <w:numFmt w:val="bullet"/>
      <w:lvlText w:val="–"/>
      <w:lvlJc w:val="left"/>
      <w:pPr>
        <w:ind w:left="3686" w:hanging="397"/>
      </w:pPr>
      <w:rPr>
        <w:rFonts w:ascii="Cambria" w:hAnsi="Cambria" w:hint="default"/>
      </w:rPr>
    </w:lvl>
    <w:lvl w:ilvl="5">
      <w:start w:val="1"/>
      <w:numFmt w:val="bullet"/>
      <w:lvlText w:val=""/>
      <w:lvlJc w:val="left"/>
      <w:pPr>
        <w:ind w:left="4083" w:hanging="397"/>
      </w:pPr>
      <w:rPr>
        <w:rFonts w:ascii="Wingdings" w:hAnsi="Wingdings" w:hint="default"/>
      </w:rPr>
    </w:lvl>
    <w:lvl w:ilvl="6">
      <w:start w:val="1"/>
      <w:numFmt w:val="bullet"/>
      <w:lvlText w:val="•"/>
      <w:lvlJc w:val="left"/>
      <w:pPr>
        <w:ind w:left="4480" w:hanging="397"/>
      </w:pPr>
      <w:rPr>
        <w:rFonts w:ascii="Cambria" w:hAnsi="Cambria" w:hint="default"/>
      </w:rPr>
    </w:lvl>
    <w:lvl w:ilvl="7">
      <w:start w:val="1"/>
      <w:numFmt w:val="bullet"/>
      <w:lvlText w:val="–"/>
      <w:lvlJc w:val="left"/>
      <w:pPr>
        <w:ind w:left="4877" w:hanging="397"/>
      </w:pPr>
      <w:rPr>
        <w:rFonts w:ascii="Cambria" w:hAnsi="Cambria" w:hint="default"/>
      </w:rPr>
    </w:lvl>
    <w:lvl w:ilvl="8">
      <w:start w:val="1"/>
      <w:numFmt w:val="bullet"/>
      <w:lvlText w:val=""/>
      <w:lvlJc w:val="left"/>
      <w:pPr>
        <w:ind w:left="5274" w:hanging="397"/>
      </w:pPr>
      <w:rPr>
        <w:rFonts w:ascii="Wingdings" w:hAnsi="Wingdings" w:hint="default"/>
      </w:rPr>
    </w:lvl>
  </w:abstractNum>
  <w:abstractNum w:abstractNumId="7" w15:restartNumberingAfterBreak="0">
    <w:nsid w:val="0BE635A1"/>
    <w:multiLevelType w:val="multilevel"/>
    <w:tmpl w:val="B08A1124"/>
    <w:styleLink w:val="MerkittyluetteloSTUK"/>
    <w:lvl w:ilvl="0">
      <w:start w:val="1"/>
      <w:numFmt w:val="bullet"/>
      <w:pStyle w:val="Merkittyluettelo"/>
      <w:lvlText w:val="•"/>
      <w:lvlJc w:val="left"/>
      <w:pPr>
        <w:ind w:left="3005" w:hanging="397"/>
      </w:pPr>
      <w:rPr>
        <w:rFonts w:ascii="Cambria" w:hAnsi="Cambria" w:hint="default"/>
      </w:rPr>
    </w:lvl>
    <w:lvl w:ilvl="1">
      <w:start w:val="1"/>
      <w:numFmt w:val="bullet"/>
      <w:lvlText w:val="–"/>
      <w:lvlJc w:val="left"/>
      <w:pPr>
        <w:ind w:left="3402" w:hanging="397"/>
      </w:pPr>
      <w:rPr>
        <w:rFonts w:ascii="Cambria" w:hAnsi="Cambria" w:hint="default"/>
      </w:rPr>
    </w:lvl>
    <w:lvl w:ilvl="2">
      <w:start w:val="1"/>
      <w:numFmt w:val="bullet"/>
      <w:lvlText w:val=""/>
      <w:lvlJc w:val="left"/>
      <w:pPr>
        <w:ind w:left="3799" w:hanging="397"/>
      </w:pPr>
      <w:rPr>
        <w:rFonts w:ascii="Wingdings" w:hAnsi="Wingdings" w:hint="default"/>
      </w:rPr>
    </w:lvl>
    <w:lvl w:ilvl="3">
      <w:start w:val="1"/>
      <w:numFmt w:val="bullet"/>
      <w:lvlText w:val="•"/>
      <w:lvlJc w:val="left"/>
      <w:pPr>
        <w:ind w:left="4196" w:hanging="397"/>
      </w:pPr>
      <w:rPr>
        <w:rFonts w:ascii="Cambria" w:hAnsi="Cambria" w:hint="default"/>
      </w:rPr>
    </w:lvl>
    <w:lvl w:ilvl="4">
      <w:start w:val="1"/>
      <w:numFmt w:val="bullet"/>
      <w:lvlText w:val="–"/>
      <w:lvlJc w:val="left"/>
      <w:pPr>
        <w:ind w:left="4593" w:hanging="397"/>
      </w:pPr>
      <w:rPr>
        <w:rFonts w:ascii="Cambria" w:hAnsi="Cambria" w:hint="default"/>
      </w:rPr>
    </w:lvl>
    <w:lvl w:ilvl="5">
      <w:start w:val="1"/>
      <w:numFmt w:val="bullet"/>
      <w:lvlText w:val=""/>
      <w:lvlJc w:val="left"/>
      <w:pPr>
        <w:ind w:left="4990" w:hanging="397"/>
      </w:pPr>
      <w:rPr>
        <w:rFonts w:ascii="Wingdings" w:hAnsi="Wingdings" w:hint="default"/>
      </w:rPr>
    </w:lvl>
    <w:lvl w:ilvl="6">
      <w:start w:val="1"/>
      <w:numFmt w:val="bullet"/>
      <w:lvlText w:val="•"/>
      <w:lvlJc w:val="left"/>
      <w:pPr>
        <w:ind w:left="5387" w:hanging="397"/>
      </w:pPr>
      <w:rPr>
        <w:rFonts w:ascii="Cambria" w:hAnsi="Cambria" w:hint="default"/>
      </w:rPr>
    </w:lvl>
    <w:lvl w:ilvl="7">
      <w:start w:val="1"/>
      <w:numFmt w:val="bullet"/>
      <w:lvlText w:val="–"/>
      <w:lvlJc w:val="left"/>
      <w:pPr>
        <w:ind w:left="5784" w:hanging="397"/>
      </w:pPr>
      <w:rPr>
        <w:rFonts w:ascii="Cambria" w:hAnsi="Cambria" w:hint="default"/>
      </w:rPr>
    </w:lvl>
    <w:lvl w:ilvl="8">
      <w:start w:val="1"/>
      <w:numFmt w:val="bullet"/>
      <w:lvlText w:val=""/>
      <w:lvlJc w:val="left"/>
      <w:pPr>
        <w:ind w:left="6181" w:hanging="397"/>
      </w:pPr>
      <w:rPr>
        <w:rFonts w:ascii="Wingdings" w:hAnsi="Wingdings" w:hint="default"/>
      </w:rPr>
    </w:lvl>
  </w:abstractNum>
  <w:abstractNum w:abstractNumId="8" w15:restartNumberingAfterBreak="0">
    <w:nsid w:val="0D565A5E"/>
    <w:multiLevelType w:val="multilevel"/>
    <w:tmpl w:val="AD120668"/>
    <w:numStyleLink w:val="Stukmerkittyluettelo2"/>
  </w:abstractNum>
  <w:abstractNum w:abstractNumId="9" w15:restartNumberingAfterBreak="0">
    <w:nsid w:val="112C6813"/>
    <w:multiLevelType w:val="hybridMultilevel"/>
    <w:tmpl w:val="C1E02F50"/>
    <w:lvl w:ilvl="0" w:tplc="040B000F">
      <w:start w:val="1"/>
      <w:numFmt w:val="decimal"/>
      <w:lvlText w:val="%1."/>
      <w:lvlJc w:val="left"/>
      <w:pPr>
        <w:ind w:left="2061" w:hanging="360"/>
      </w:p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10" w15:restartNumberingAfterBreak="0">
    <w:nsid w:val="18996B71"/>
    <w:multiLevelType w:val="multilevel"/>
    <w:tmpl w:val="FAF8B86A"/>
    <w:styleLink w:val="Stuknumeroituluettelo2"/>
    <w:lvl w:ilvl="0">
      <w:start w:val="1"/>
      <w:numFmt w:val="decimal"/>
      <w:pStyle w:val="Numeroituluettelo2"/>
      <w:lvlText w:val="%1."/>
      <w:lvlJc w:val="left"/>
      <w:pPr>
        <w:tabs>
          <w:tab w:val="num" w:pos="2608"/>
        </w:tabs>
        <w:ind w:left="3005" w:hanging="397"/>
      </w:pPr>
      <w:rPr>
        <w:rFonts w:hint="default"/>
      </w:rPr>
    </w:lvl>
    <w:lvl w:ilvl="1">
      <w:start w:val="1"/>
      <w:numFmt w:val="decimal"/>
      <w:suff w:val="space"/>
      <w:lvlText w:val="%1.%2."/>
      <w:lvlJc w:val="left"/>
      <w:pPr>
        <w:ind w:left="3402" w:hanging="397"/>
      </w:pPr>
      <w:rPr>
        <w:rFonts w:hint="default"/>
      </w:rPr>
    </w:lvl>
    <w:lvl w:ilvl="2">
      <w:start w:val="1"/>
      <w:numFmt w:val="decimal"/>
      <w:suff w:val="space"/>
      <w:lvlText w:val="%1.%2.%3."/>
      <w:lvlJc w:val="left"/>
      <w:pPr>
        <w:ind w:left="3799" w:hanging="397"/>
      </w:pPr>
      <w:rPr>
        <w:rFonts w:hint="default"/>
      </w:rPr>
    </w:lvl>
    <w:lvl w:ilvl="3">
      <w:start w:val="1"/>
      <w:numFmt w:val="decimal"/>
      <w:suff w:val="space"/>
      <w:lvlText w:val="%1.%2.%3.%4."/>
      <w:lvlJc w:val="left"/>
      <w:pPr>
        <w:ind w:left="4196" w:hanging="397"/>
      </w:pPr>
      <w:rPr>
        <w:rFonts w:hint="default"/>
      </w:rPr>
    </w:lvl>
    <w:lvl w:ilvl="4">
      <w:start w:val="1"/>
      <w:numFmt w:val="decimal"/>
      <w:suff w:val="space"/>
      <w:lvlText w:val="%1.%2.%3.%4.%5."/>
      <w:lvlJc w:val="left"/>
      <w:pPr>
        <w:ind w:left="4593" w:hanging="397"/>
      </w:pPr>
      <w:rPr>
        <w:rFonts w:hint="default"/>
      </w:rPr>
    </w:lvl>
    <w:lvl w:ilvl="5">
      <w:start w:val="1"/>
      <w:numFmt w:val="decimal"/>
      <w:suff w:val="space"/>
      <w:lvlText w:val="%1.%2.%3.%4.%5.%6."/>
      <w:lvlJc w:val="left"/>
      <w:pPr>
        <w:ind w:left="4990" w:hanging="397"/>
      </w:pPr>
      <w:rPr>
        <w:rFonts w:hint="default"/>
      </w:rPr>
    </w:lvl>
    <w:lvl w:ilvl="6">
      <w:start w:val="1"/>
      <w:numFmt w:val="decimal"/>
      <w:suff w:val="space"/>
      <w:lvlText w:val="%1.%2.%3.%4.%5.%6.%7."/>
      <w:lvlJc w:val="left"/>
      <w:pPr>
        <w:ind w:left="5387" w:hanging="397"/>
      </w:pPr>
      <w:rPr>
        <w:rFonts w:hint="default"/>
      </w:rPr>
    </w:lvl>
    <w:lvl w:ilvl="7">
      <w:start w:val="1"/>
      <w:numFmt w:val="decimal"/>
      <w:suff w:val="space"/>
      <w:lvlText w:val="%1.%2.%3.%4.%5.%6.%7.%8."/>
      <w:lvlJc w:val="left"/>
      <w:pPr>
        <w:ind w:left="5784" w:hanging="397"/>
      </w:pPr>
      <w:rPr>
        <w:rFonts w:hint="default"/>
      </w:rPr>
    </w:lvl>
    <w:lvl w:ilvl="8">
      <w:start w:val="1"/>
      <w:numFmt w:val="decimal"/>
      <w:suff w:val="space"/>
      <w:lvlText w:val="%1.%2.%3.%4.%5.%6.%7.%8.%9"/>
      <w:lvlJc w:val="left"/>
      <w:pPr>
        <w:ind w:left="6181" w:hanging="397"/>
      </w:pPr>
      <w:rPr>
        <w:rFonts w:hint="default"/>
      </w:rPr>
    </w:lvl>
  </w:abstractNum>
  <w:abstractNum w:abstractNumId="11" w15:restartNumberingAfterBreak="0">
    <w:nsid w:val="2CC70FD9"/>
    <w:multiLevelType w:val="multilevel"/>
    <w:tmpl w:val="AD120668"/>
    <w:numStyleLink w:val="Stukmerkittyluettelo2"/>
  </w:abstractNum>
  <w:abstractNum w:abstractNumId="12" w15:restartNumberingAfterBreak="0">
    <w:nsid w:val="2DF55ED3"/>
    <w:multiLevelType w:val="multilevel"/>
    <w:tmpl w:val="FAF8B86A"/>
    <w:numStyleLink w:val="Stuknumeroituluettelo2"/>
  </w:abstractNum>
  <w:abstractNum w:abstractNumId="13" w15:restartNumberingAfterBreak="0">
    <w:nsid w:val="2E133F6A"/>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F516DB"/>
    <w:multiLevelType w:val="multilevel"/>
    <w:tmpl w:val="B08A1124"/>
    <w:numStyleLink w:val="MerkittyluetteloSTUK"/>
  </w:abstractNum>
  <w:abstractNum w:abstractNumId="15" w15:restartNumberingAfterBreak="0">
    <w:nsid w:val="49E943BC"/>
    <w:multiLevelType w:val="multilevel"/>
    <w:tmpl w:val="CEECB684"/>
    <w:styleLink w:val="Numeroidutotsikot"/>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6" w15:restartNumberingAfterBreak="0">
    <w:nsid w:val="4AA84E5A"/>
    <w:multiLevelType w:val="multilevel"/>
    <w:tmpl w:val="AD120668"/>
    <w:styleLink w:val="Stukmerkittyluettelo2"/>
    <w:lvl w:ilvl="0">
      <w:start w:val="1"/>
      <w:numFmt w:val="bullet"/>
      <w:pStyle w:val="Merkittyluettelo2"/>
      <w:lvlText w:val="–"/>
      <w:lvlJc w:val="left"/>
      <w:pPr>
        <w:ind w:left="3005" w:hanging="397"/>
      </w:pPr>
      <w:rPr>
        <w:rFonts w:ascii="Cambria" w:hAnsi="Cambria" w:hint="default"/>
      </w:rPr>
    </w:lvl>
    <w:lvl w:ilvl="1">
      <w:start w:val="1"/>
      <w:numFmt w:val="bullet"/>
      <w:lvlText w:val="–"/>
      <w:lvlJc w:val="left"/>
      <w:pPr>
        <w:ind w:left="3402" w:hanging="397"/>
      </w:pPr>
      <w:rPr>
        <w:rFonts w:ascii="Cambria" w:hAnsi="Cambria" w:hint="default"/>
      </w:rPr>
    </w:lvl>
    <w:lvl w:ilvl="2">
      <w:start w:val="1"/>
      <w:numFmt w:val="bullet"/>
      <w:lvlText w:val="–"/>
      <w:lvlJc w:val="left"/>
      <w:pPr>
        <w:ind w:left="3799" w:hanging="397"/>
      </w:pPr>
      <w:rPr>
        <w:rFonts w:ascii="Cambria" w:hAnsi="Cambria" w:hint="default"/>
      </w:rPr>
    </w:lvl>
    <w:lvl w:ilvl="3">
      <w:start w:val="1"/>
      <w:numFmt w:val="bullet"/>
      <w:lvlText w:val="–"/>
      <w:lvlJc w:val="left"/>
      <w:pPr>
        <w:ind w:left="4196" w:hanging="397"/>
      </w:pPr>
      <w:rPr>
        <w:rFonts w:ascii="Cambria" w:hAnsi="Cambria" w:hint="default"/>
      </w:rPr>
    </w:lvl>
    <w:lvl w:ilvl="4">
      <w:start w:val="1"/>
      <w:numFmt w:val="bullet"/>
      <w:lvlText w:val="–"/>
      <w:lvlJc w:val="left"/>
      <w:pPr>
        <w:ind w:left="4593" w:hanging="397"/>
      </w:pPr>
      <w:rPr>
        <w:rFonts w:ascii="Cambria" w:hAnsi="Cambria" w:hint="default"/>
      </w:rPr>
    </w:lvl>
    <w:lvl w:ilvl="5">
      <w:start w:val="1"/>
      <w:numFmt w:val="bullet"/>
      <w:lvlText w:val="–"/>
      <w:lvlJc w:val="left"/>
      <w:pPr>
        <w:ind w:left="4990" w:hanging="397"/>
      </w:pPr>
      <w:rPr>
        <w:rFonts w:ascii="Cambria" w:hAnsi="Cambria" w:hint="default"/>
      </w:rPr>
    </w:lvl>
    <w:lvl w:ilvl="6">
      <w:start w:val="1"/>
      <w:numFmt w:val="bullet"/>
      <w:lvlText w:val="–"/>
      <w:lvlJc w:val="left"/>
      <w:pPr>
        <w:ind w:left="5387" w:hanging="397"/>
      </w:pPr>
      <w:rPr>
        <w:rFonts w:ascii="Cambria" w:hAnsi="Cambria" w:hint="default"/>
      </w:rPr>
    </w:lvl>
    <w:lvl w:ilvl="7">
      <w:start w:val="1"/>
      <w:numFmt w:val="bullet"/>
      <w:lvlText w:val="–"/>
      <w:lvlJc w:val="left"/>
      <w:pPr>
        <w:ind w:left="5784" w:hanging="397"/>
      </w:pPr>
      <w:rPr>
        <w:rFonts w:ascii="Cambria" w:hAnsi="Cambria" w:hint="default"/>
      </w:rPr>
    </w:lvl>
    <w:lvl w:ilvl="8">
      <w:start w:val="1"/>
      <w:numFmt w:val="bullet"/>
      <w:lvlText w:val="–"/>
      <w:lvlJc w:val="left"/>
      <w:pPr>
        <w:ind w:left="6181" w:hanging="397"/>
      </w:pPr>
      <w:rPr>
        <w:rFonts w:ascii="Cambria" w:hAnsi="Cambria" w:hint="default"/>
      </w:rPr>
    </w:lvl>
  </w:abstractNum>
  <w:abstractNum w:abstractNumId="17" w15:restartNumberingAfterBreak="0">
    <w:nsid w:val="4F496A73"/>
    <w:multiLevelType w:val="multilevel"/>
    <w:tmpl w:val="A10E2FD6"/>
    <w:numStyleLink w:val="NumeroituluetteloSTUK"/>
  </w:abstractNum>
  <w:abstractNum w:abstractNumId="18" w15:restartNumberingAfterBreak="0">
    <w:nsid w:val="4FB34551"/>
    <w:multiLevelType w:val="multilevel"/>
    <w:tmpl w:val="FAF8B86A"/>
    <w:numStyleLink w:val="Stuknumeroituluettelo2"/>
  </w:abstractNum>
  <w:abstractNum w:abstractNumId="19" w15:restartNumberingAfterBreak="0">
    <w:nsid w:val="57E700B0"/>
    <w:multiLevelType w:val="hybridMultilevel"/>
    <w:tmpl w:val="239455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0" w15:restartNumberingAfterBreak="0">
    <w:nsid w:val="62A22655"/>
    <w:multiLevelType w:val="multilevel"/>
    <w:tmpl w:val="AD120668"/>
    <w:numStyleLink w:val="Stukmerkittyluettelo2"/>
  </w:abstractNum>
  <w:abstractNum w:abstractNumId="21" w15:restartNumberingAfterBreak="0">
    <w:nsid w:val="75D405BE"/>
    <w:multiLevelType w:val="multilevel"/>
    <w:tmpl w:val="FAF8B86A"/>
    <w:numStyleLink w:val="Stuknumeroituluettelo2"/>
  </w:abstractNum>
  <w:abstractNum w:abstractNumId="22" w15:restartNumberingAfterBreak="0">
    <w:nsid w:val="7BD854F4"/>
    <w:multiLevelType w:val="multilevel"/>
    <w:tmpl w:val="A10E2FD6"/>
    <w:numStyleLink w:val="NumeroituluetteloSTUK"/>
  </w:abstractNum>
  <w:abstractNum w:abstractNumId="23" w15:restartNumberingAfterBreak="0">
    <w:nsid w:val="7C8E293B"/>
    <w:multiLevelType w:val="multilevel"/>
    <w:tmpl w:val="B08A1124"/>
    <w:numStyleLink w:val="MerkittyluetteloSTUK"/>
  </w:abstractNum>
  <w:num w:numId="1" w16cid:durableId="2051150177">
    <w:abstractNumId w:val="3"/>
  </w:num>
  <w:num w:numId="2" w16cid:durableId="1661274462">
    <w:abstractNumId w:val="2"/>
  </w:num>
  <w:num w:numId="3" w16cid:durableId="799156089">
    <w:abstractNumId w:val="7"/>
  </w:num>
  <w:num w:numId="4" w16cid:durableId="1675496956">
    <w:abstractNumId w:val="13"/>
  </w:num>
  <w:num w:numId="5" w16cid:durableId="1929802938">
    <w:abstractNumId w:val="6"/>
  </w:num>
  <w:num w:numId="6" w16cid:durableId="1936867253">
    <w:abstractNumId w:val="4"/>
  </w:num>
  <w:num w:numId="7" w16cid:durableId="1893275119">
    <w:abstractNumId w:val="1"/>
  </w:num>
  <w:num w:numId="8" w16cid:durableId="883563065">
    <w:abstractNumId w:val="11"/>
  </w:num>
  <w:num w:numId="9" w16cid:durableId="609359289">
    <w:abstractNumId w:val="22"/>
  </w:num>
  <w:num w:numId="10" w16cid:durableId="1368407052">
    <w:abstractNumId w:val="0"/>
  </w:num>
  <w:num w:numId="11" w16cid:durableId="489754033">
    <w:abstractNumId w:val="21"/>
  </w:num>
  <w:num w:numId="12" w16cid:durableId="943225571">
    <w:abstractNumId w:val="7"/>
  </w:num>
  <w:num w:numId="13" w16cid:durableId="1497262628">
    <w:abstractNumId w:val="6"/>
  </w:num>
  <w:num w:numId="14" w16cid:durableId="1912424934">
    <w:abstractNumId w:val="16"/>
  </w:num>
  <w:num w:numId="15" w16cid:durableId="636029502">
    <w:abstractNumId w:val="10"/>
  </w:num>
  <w:num w:numId="16" w16cid:durableId="1023559856">
    <w:abstractNumId w:val="4"/>
  </w:num>
  <w:num w:numId="17" w16cid:durableId="1180780793">
    <w:abstractNumId w:val="11"/>
  </w:num>
  <w:num w:numId="18" w16cid:durableId="2128431248">
    <w:abstractNumId w:val="22"/>
  </w:num>
  <w:num w:numId="19" w16cid:durableId="956831464">
    <w:abstractNumId w:val="21"/>
  </w:num>
  <w:num w:numId="20" w16cid:durableId="1543441471">
    <w:abstractNumId w:val="14"/>
  </w:num>
  <w:num w:numId="21" w16cid:durableId="661548597">
    <w:abstractNumId w:val="20"/>
  </w:num>
  <w:num w:numId="22" w16cid:durableId="2061442629">
    <w:abstractNumId w:val="6"/>
  </w:num>
  <w:num w:numId="23" w16cid:durableId="914707395">
    <w:abstractNumId w:val="18"/>
  </w:num>
  <w:num w:numId="24" w16cid:durableId="2106029910">
    <w:abstractNumId w:val="7"/>
  </w:num>
  <w:num w:numId="25" w16cid:durableId="394358489">
    <w:abstractNumId w:val="6"/>
  </w:num>
  <w:num w:numId="26" w16cid:durableId="423191185">
    <w:abstractNumId w:val="16"/>
  </w:num>
  <w:num w:numId="27" w16cid:durableId="2117014311">
    <w:abstractNumId w:val="10"/>
  </w:num>
  <w:num w:numId="28" w16cid:durableId="2020426231">
    <w:abstractNumId w:val="23"/>
  </w:num>
  <w:num w:numId="29" w16cid:durableId="1337154391">
    <w:abstractNumId w:val="8"/>
  </w:num>
  <w:num w:numId="30" w16cid:durableId="308244615">
    <w:abstractNumId w:val="7"/>
  </w:num>
  <w:num w:numId="31" w16cid:durableId="461113456">
    <w:abstractNumId w:val="15"/>
  </w:num>
  <w:num w:numId="32" w16cid:durableId="1554778635">
    <w:abstractNumId w:val="17"/>
  </w:num>
  <w:num w:numId="33" w16cid:durableId="1916166305">
    <w:abstractNumId w:val="12"/>
  </w:num>
  <w:num w:numId="34" w16cid:durableId="1333533378">
    <w:abstractNumId w:val="6"/>
  </w:num>
  <w:num w:numId="35" w16cid:durableId="600458380">
    <w:abstractNumId w:val="15"/>
  </w:num>
  <w:num w:numId="36" w16cid:durableId="2100639661">
    <w:abstractNumId w:val="15"/>
  </w:num>
  <w:num w:numId="37" w16cid:durableId="1277638742">
    <w:abstractNumId w:val="15"/>
  </w:num>
  <w:num w:numId="38" w16cid:durableId="2003584927">
    <w:abstractNumId w:val="15"/>
  </w:num>
  <w:num w:numId="39" w16cid:durableId="2063208029">
    <w:abstractNumId w:val="15"/>
  </w:num>
  <w:num w:numId="40" w16cid:durableId="381176777">
    <w:abstractNumId w:val="15"/>
  </w:num>
  <w:num w:numId="41" w16cid:durableId="1807164417">
    <w:abstractNumId w:val="16"/>
  </w:num>
  <w:num w:numId="42" w16cid:durableId="1015501971">
    <w:abstractNumId w:val="10"/>
  </w:num>
  <w:num w:numId="43" w16cid:durableId="2012026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4144412">
    <w:abstractNumId w:val="5"/>
  </w:num>
  <w:num w:numId="45" w16cid:durableId="824706266">
    <w:abstractNumId w:val="19"/>
  </w:num>
  <w:num w:numId="46" w16cid:durableId="816072798">
    <w:abstractNumId w:val="9"/>
  </w:num>
  <w:num w:numId="47" w16cid:durableId="1376613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07"/>
    <w:rsid w:val="00007DAF"/>
    <w:rsid w:val="0004413F"/>
    <w:rsid w:val="0004506B"/>
    <w:rsid w:val="000645CC"/>
    <w:rsid w:val="00074532"/>
    <w:rsid w:val="000750BC"/>
    <w:rsid w:val="000856AC"/>
    <w:rsid w:val="000A2607"/>
    <w:rsid w:val="000A4A41"/>
    <w:rsid w:val="000A70D1"/>
    <w:rsid w:val="000A7336"/>
    <w:rsid w:val="000B2382"/>
    <w:rsid w:val="000C72C5"/>
    <w:rsid w:val="000D2C4B"/>
    <w:rsid w:val="000D7D46"/>
    <w:rsid w:val="000E027B"/>
    <w:rsid w:val="000E0D26"/>
    <w:rsid w:val="000F4409"/>
    <w:rsid w:val="000F4607"/>
    <w:rsid w:val="001226C1"/>
    <w:rsid w:val="00152A39"/>
    <w:rsid w:val="00160D6E"/>
    <w:rsid w:val="001A5492"/>
    <w:rsid w:val="001B30BA"/>
    <w:rsid w:val="001C06BB"/>
    <w:rsid w:val="001C15ED"/>
    <w:rsid w:val="001C16A1"/>
    <w:rsid w:val="001D19F9"/>
    <w:rsid w:val="001D3BC9"/>
    <w:rsid w:val="001D502B"/>
    <w:rsid w:val="001D6D92"/>
    <w:rsid w:val="001E1D14"/>
    <w:rsid w:val="001F2E03"/>
    <w:rsid w:val="00243565"/>
    <w:rsid w:val="00246D95"/>
    <w:rsid w:val="002509E1"/>
    <w:rsid w:val="0025415B"/>
    <w:rsid w:val="00255E57"/>
    <w:rsid w:val="00265BB0"/>
    <w:rsid w:val="0028409F"/>
    <w:rsid w:val="00285F1A"/>
    <w:rsid w:val="002A5A6F"/>
    <w:rsid w:val="002C206A"/>
    <w:rsid w:val="002C2812"/>
    <w:rsid w:val="00344811"/>
    <w:rsid w:val="00344BDA"/>
    <w:rsid w:val="003462CE"/>
    <w:rsid w:val="00392CF0"/>
    <w:rsid w:val="003A65E5"/>
    <w:rsid w:val="003A6F16"/>
    <w:rsid w:val="003B2E5B"/>
    <w:rsid w:val="003B4CED"/>
    <w:rsid w:val="003D06F5"/>
    <w:rsid w:val="003D4F34"/>
    <w:rsid w:val="003E1831"/>
    <w:rsid w:val="004008A8"/>
    <w:rsid w:val="00402065"/>
    <w:rsid w:val="0040545C"/>
    <w:rsid w:val="00423AA4"/>
    <w:rsid w:val="004339AE"/>
    <w:rsid w:val="00450787"/>
    <w:rsid w:val="00472C65"/>
    <w:rsid w:val="00473899"/>
    <w:rsid w:val="004A6E41"/>
    <w:rsid w:val="004C36A0"/>
    <w:rsid w:val="004E5D70"/>
    <w:rsid w:val="004F228F"/>
    <w:rsid w:val="004F66FD"/>
    <w:rsid w:val="0051148C"/>
    <w:rsid w:val="00573B89"/>
    <w:rsid w:val="005A021C"/>
    <w:rsid w:val="005E14A8"/>
    <w:rsid w:val="005E691E"/>
    <w:rsid w:val="006002B9"/>
    <w:rsid w:val="0062519F"/>
    <w:rsid w:val="0063681A"/>
    <w:rsid w:val="00637097"/>
    <w:rsid w:val="00660B72"/>
    <w:rsid w:val="0068542B"/>
    <w:rsid w:val="00690F41"/>
    <w:rsid w:val="0069187D"/>
    <w:rsid w:val="006C0693"/>
    <w:rsid w:val="006D77EB"/>
    <w:rsid w:val="006E6247"/>
    <w:rsid w:val="006F7C46"/>
    <w:rsid w:val="00711F61"/>
    <w:rsid w:val="00736465"/>
    <w:rsid w:val="007459BE"/>
    <w:rsid w:val="0077334B"/>
    <w:rsid w:val="0078559B"/>
    <w:rsid w:val="007D2BCB"/>
    <w:rsid w:val="007E01C0"/>
    <w:rsid w:val="00835E11"/>
    <w:rsid w:val="00843D5F"/>
    <w:rsid w:val="0085175D"/>
    <w:rsid w:val="008522CB"/>
    <w:rsid w:val="00852974"/>
    <w:rsid w:val="008707FC"/>
    <w:rsid w:val="00872E00"/>
    <w:rsid w:val="00885432"/>
    <w:rsid w:val="008E0CA6"/>
    <w:rsid w:val="008E1F84"/>
    <w:rsid w:val="008E60C6"/>
    <w:rsid w:val="008F054E"/>
    <w:rsid w:val="00912532"/>
    <w:rsid w:val="00925DE6"/>
    <w:rsid w:val="0095734F"/>
    <w:rsid w:val="0096045C"/>
    <w:rsid w:val="009851DE"/>
    <w:rsid w:val="00990128"/>
    <w:rsid w:val="009C1DF5"/>
    <w:rsid w:val="009C7C03"/>
    <w:rsid w:val="00A137E7"/>
    <w:rsid w:val="00A32DEE"/>
    <w:rsid w:val="00A370CD"/>
    <w:rsid w:val="00A4269D"/>
    <w:rsid w:val="00A54B20"/>
    <w:rsid w:val="00A55DF6"/>
    <w:rsid w:val="00A612FA"/>
    <w:rsid w:val="00A77748"/>
    <w:rsid w:val="00A82979"/>
    <w:rsid w:val="00A96012"/>
    <w:rsid w:val="00AD495F"/>
    <w:rsid w:val="00AF0EBD"/>
    <w:rsid w:val="00AF2BA4"/>
    <w:rsid w:val="00B46768"/>
    <w:rsid w:val="00B46D98"/>
    <w:rsid w:val="00B73870"/>
    <w:rsid w:val="00BE0D38"/>
    <w:rsid w:val="00C1337D"/>
    <w:rsid w:val="00C30BE1"/>
    <w:rsid w:val="00C53E40"/>
    <w:rsid w:val="00C82B90"/>
    <w:rsid w:val="00C932AB"/>
    <w:rsid w:val="00CB7C9B"/>
    <w:rsid w:val="00CD49C9"/>
    <w:rsid w:val="00CF0A41"/>
    <w:rsid w:val="00CF3478"/>
    <w:rsid w:val="00CF4BD0"/>
    <w:rsid w:val="00D1208A"/>
    <w:rsid w:val="00D16C02"/>
    <w:rsid w:val="00D22B09"/>
    <w:rsid w:val="00D22B9E"/>
    <w:rsid w:val="00D3042D"/>
    <w:rsid w:val="00D401EA"/>
    <w:rsid w:val="00D55A9A"/>
    <w:rsid w:val="00D56595"/>
    <w:rsid w:val="00D64FBE"/>
    <w:rsid w:val="00D71584"/>
    <w:rsid w:val="00D753CC"/>
    <w:rsid w:val="00DB223A"/>
    <w:rsid w:val="00DB4B1D"/>
    <w:rsid w:val="00DB6EC6"/>
    <w:rsid w:val="00DB70C8"/>
    <w:rsid w:val="00DD3AC2"/>
    <w:rsid w:val="00DF1D27"/>
    <w:rsid w:val="00DF2EF1"/>
    <w:rsid w:val="00E04744"/>
    <w:rsid w:val="00E1600F"/>
    <w:rsid w:val="00E206F0"/>
    <w:rsid w:val="00E31B6B"/>
    <w:rsid w:val="00E57F8F"/>
    <w:rsid w:val="00E7650A"/>
    <w:rsid w:val="00EA67DE"/>
    <w:rsid w:val="00EE796E"/>
    <w:rsid w:val="00EF0FA2"/>
    <w:rsid w:val="00F056F2"/>
    <w:rsid w:val="00F23C13"/>
    <w:rsid w:val="00F37C7A"/>
    <w:rsid w:val="00F72C99"/>
    <w:rsid w:val="00F805BF"/>
    <w:rsid w:val="00F83356"/>
    <w:rsid w:val="00F930F1"/>
    <w:rsid w:val="00FC57CF"/>
    <w:rsid w:val="00FD4925"/>
    <w:rsid w:val="00FD78E9"/>
    <w:rsid w:val="00FF5F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826C2"/>
  <w15:docId w15:val="{F20169BF-093C-4B56-8299-3C295D2E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851DE"/>
  </w:style>
  <w:style w:type="paragraph" w:styleId="Otsikko1">
    <w:name w:val="heading 1"/>
    <w:basedOn w:val="Normaali"/>
    <w:next w:val="Leipteksti"/>
    <w:link w:val="Otsikko1Char"/>
    <w:uiPriority w:val="9"/>
    <w:qFormat/>
    <w:rsid w:val="002C206A"/>
    <w:pPr>
      <w:keepNext/>
      <w:keepLines/>
      <w:suppressAutoHyphens/>
      <w:spacing w:after="220"/>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unhideWhenUsed/>
    <w:qFormat/>
    <w:rsid w:val="002C206A"/>
    <w:pPr>
      <w:keepNext/>
      <w:keepLines/>
      <w:suppressAutoHyphens/>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unhideWhenUsed/>
    <w:qFormat/>
    <w:rsid w:val="002C206A"/>
    <w:pPr>
      <w:keepNext/>
      <w:keepLines/>
      <w:suppressAutoHyphens/>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semiHidden/>
    <w:rsid w:val="009851DE"/>
    <w:pPr>
      <w:keepNext/>
      <w:keepLines/>
      <w:numPr>
        <w:ilvl w:val="3"/>
        <w:numId w:val="40"/>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semiHidden/>
    <w:rsid w:val="009851DE"/>
    <w:pPr>
      <w:keepNext/>
      <w:keepLines/>
      <w:numPr>
        <w:ilvl w:val="4"/>
        <w:numId w:val="40"/>
      </w:numPr>
      <w:spacing w:after="22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semiHidden/>
    <w:rsid w:val="009851DE"/>
    <w:pPr>
      <w:keepNext/>
      <w:keepLines/>
      <w:numPr>
        <w:ilvl w:val="5"/>
        <w:numId w:val="40"/>
      </w:numPr>
      <w:spacing w:after="22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semiHidden/>
    <w:rsid w:val="009851DE"/>
    <w:pPr>
      <w:keepNext/>
      <w:keepLines/>
      <w:numPr>
        <w:ilvl w:val="6"/>
        <w:numId w:val="40"/>
      </w:numPr>
      <w:spacing w:after="22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semiHidden/>
    <w:rsid w:val="009851DE"/>
    <w:pPr>
      <w:keepNext/>
      <w:keepLines/>
      <w:numPr>
        <w:ilvl w:val="7"/>
        <w:numId w:val="40"/>
      </w:numPr>
      <w:spacing w:after="22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semiHidden/>
    <w:rsid w:val="009851DE"/>
    <w:pPr>
      <w:keepNext/>
      <w:keepLines/>
      <w:numPr>
        <w:ilvl w:val="8"/>
        <w:numId w:val="40"/>
      </w:numPr>
      <w:spacing w:after="22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Otsikko1"/>
    <w:next w:val="Leipteksti"/>
    <w:link w:val="OtsikkoChar"/>
    <w:uiPriority w:val="10"/>
    <w:qFormat/>
    <w:rsid w:val="002C206A"/>
    <w:pPr>
      <w:contextualSpacing/>
    </w:pPr>
    <w:rPr>
      <w:rFonts w:ascii="Arial Black" w:hAnsi="Arial Black" w:cstheme="majorHAnsi"/>
      <w:kern w:val="28"/>
      <w:szCs w:val="52"/>
    </w:rPr>
  </w:style>
  <w:style w:type="character" w:customStyle="1" w:styleId="OtsikkoChar">
    <w:name w:val="Otsikko Char"/>
    <w:basedOn w:val="Kappaleenoletusfontti"/>
    <w:link w:val="Otsikko"/>
    <w:uiPriority w:val="10"/>
    <w:rsid w:val="002C206A"/>
    <w:rPr>
      <w:rFonts w:ascii="Arial Black" w:eastAsiaTheme="majorEastAsia" w:hAnsi="Arial Black" w:cstheme="majorHAnsi"/>
      <w:b/>
      <w:bCs/>
      <w:kern w:val="28"/>
      <w:sz w:val="28"/>
      <w:szCs w:val="52"/>
    </w:rPr>
  </w:style>
  <w:style w:type="character" w:customStyle="1" w:styleId="Otsikko1Char">
    <w:name w:val="Otsikko 1 Char"/>
    <w:basedOn w:val="Kappaleenoletusfontti"/>
    <w:link w:val="Otsikko1"/>
    <w:uiPriority w:val="9"/>
    <w:rsid w:val="002C206A"/>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2C206A"/>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2C206A"/>
    <w:rPr>
      <w:rFonts w:asciiTheme="majorHAnsi" w:eastAsiaTheme="majorEastAsia" w:hAnsiTheme="majorHAnsi" w:cstheme="majorBidi"/>
      <w:b/>
      <w:bCs/>
    </w:rPr>
  </w:style>
  <w:style w:type="character" w:customStyle="1" w:styleId="Otsikko4Char">
    <w:name w:val="Otsikko 4 Char"/>
    <w:basedOn w:val="Kappaleenoletusfontti"/>
    <w:link w:val="Otsikko4"/>
    <w:uiPriority w:val="9"/>
    <w:semiHidden/>
    <w:rsid w:val="009851DE"/>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semiHidden/>
    <w:rsid w:val="009851DE"/>
    <w:rPr>
      <w:rFonts w:asciiTheme="majorHAnsi" w:eastAsiaTheme="majorEastAsia" w:hAnsiTheme="majorHAnsi" w:cstheme="majorBidi"/>
    </w:rPr>
  </w:style>
  <w:style w:type="character" w:customStyle="1" w:styleId="Otsikko6Char">
    <w:name w:val="Otsikko 6 Char"/>
    <w:basedOn w:val="Kappaleenoletusfontti"/>
    <w:link w:val="Otsikko6"/>
    <w:uiPriority w:val="9"/>
    <w:semiHidden/>
    <w:rsid w:val="009851DE"/>
    <w:rPr>
      <w:rFonts w:asciiTheme="majorHAnsi" w:eastAsiaTheme="majorEastAsia" w:hAnsiTheme="majorHAnsi" w:cstheme="majorBidi"/>
      <w:iCs/>
    </w:rPr>
  </w:style>
  <w:style w:type="character" w:customStyle="1" w:styleId="Otsikko7Char">
    <w:name w:val="Otsikko 7 Char"/>
    <w:basedOn w:val="Kappaleenoletusfontti"/>
    <w:link w:val="Otsikko7"/>
    <w:uiPriority w:val="9"/>
    <w:semiHidden/>
    <w:rsid w:val="009851DE"/>
    <w:rPr>
      <w:rFonts w:asciiTheme="majorHAnsi" w:eastAsiaTheme="majorEastAsia" w:hAnsiTheme="majorHAnsi" w:cstheme="majorBidi"/>
      <w:iCs/>
    </w:rPr>
  </w:style>
  <w:style w:type="character" w:customStyle="1" w:styleId="Otsikko8Char">
    <w:name w:val="Otsikko 8 Char"/>
    <w:basedOn w:val="Kappaleenoletusfontti"/>
    <w:link w:val="Otsikko8"/>
    <w:uiPriority w:val="9"/>
    <w:semiHidden/>
    <w:rsid w:val="009851DE"/>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semiHidden/>
    <w:rsid w:val="009851DE"/>
    <w:rPr>
      <w:rFonts w:asciiTheme="majorHAnsi" w:eastAsiaTheme="majorEastAsia" w:hAnsiTheme="majorHAnsi" w:cstheme="majorBidi"/>
      <w:iCs/>
      <w:szCs w:val="20"/>
    </w:rPr>
  </w:style>
  <w:style w:type="paragraph" w:styleId="Eivli">
    <w:name w:val="No Spacing"/>
    <w:link w:val="EivliChar"/>
    <w:uiPriority w:val="1"/>
    <w:qFormat/>
    <w:rsid w:val="009851DE"/>
    <w:pPr>
      <w:ind w:left="2608"/>
      <w:jc w:val="both"/>
    </w:pPr>
  </w:style>
  <w:style w:type="paragraph" w:styleId="Leipteksti">
    <w:name w:val="Body Text"/>
    <w:basedOn w:val="Normaali"/>
    <w:link w:val="LeiptekstiChar"/>
    <w:qFormat/>
    <w:rsid w:val="009851DE"/>
    <w:pPr>
      <w:spacing w:after="220"/>
      <w:ind w:left="2608"/>
    </w:pPr>
  </w:style>
  <w:style w:type="character" w:customStyle="1" w:styleId="LeiptekstiChar">
    <w:name w:val="Leipäteksti Char"/>
    <w:basedOn w:val="Kappaleenoletusfontti"/>
    <w:link w:val="Leipteksti"/>
    <w:rsid w:val="009851DE"/>
  </w:style>
  <w:style w:type="paragraph" w:styleId="Sisluet1">
    <w:name w:val="toc 1"/>
    <w:basedOn w:val="Normaali"/>
    <w:next w:val="Normaali"/>
    <w:autoRedefine/>
    <w:uiPriority w:val="39"/>
    <w:semiHidden/>
    <w:rsid w:val="009851DE"/>
    <w:pPr>
      <w:spacing w:after="100"/>
    </w:pPr>
  </w:style>
  <w:style w:type="paragraph" w:styleId="Lhdeluettelonotsikko">
    <w:name w:val="toa heading"/>
    <w:basedOn w:val="Normaali"/>
    <w:next w:val="Normaali"/>
    <w:uiPriority w:val="99"/>
    <w:semiHidden/>
    <w:rsid w:val="009851DE"/>
    <w:pPr>
      <w:spacing w:before="120"/>
    </w:pPr>
    <w:rPr>
      <w:rFonts w:asciiTheme="majorHAnsi" w:eastAsiaTheme="majorEastAsia" w:hAnsiTheme="majorHAnsi" w:cstheme="majorBidi"/>
      <w:b/>
      <w:bCs/>
      <w:sz w:val="24"/>
      <w:szCs w:val="24"/>
    </w:rPr>
  </w:style>
  <w:style w:type="paragraph" w:styleId="Alatunniste">
    <w:name w:val="footer"/>
    <w:basedOn w:val="Normaali"/>
    <w:link w:val="AlatunnisteChar"/>
    <w:uiPriority w:val="99"/>
    <w:rsid w:val="009851DE"/>
    <w:pPr>
      <w:tabs>
        <w:tab w:val="center" w:pos="4513"/>
        <w:tab w:val="right" w:pos="9026"/>
      </w:tabs>
      <w:suppressAutoHyphens/>
    </w:pPr>
    <w:rPr>
      <w:rFonts w:ascii="Calibri" w:hAnsi="Calibri"/>
      <w:sz w:val="16"/>
    </w:rPr>
  </w:style>
  <w:style w:type="character" w:customStyle="1" w:styleId="AlatunnisteChar">
    <w:name w:val="Alatunniste Char"/>
    <w:basedOn w:val="Kappaleenoletusfontti"/>
    <w:link w:val="Alatunniste"/>
    <w:uiPriority w:val="99"/>
    <w:rsid w:val="009851DE"/>
    <w:rPr>
      <w:rFonts w:ascii="Calibri" w:hAnsi="Calibri"/>
      <w:sz w:val="16"/>
    </w:rPr>
  </w:style>
  <w:style w:type="character" w:styleId="Paikkamerkkiteksti">
    <w:name w:val="Placeholder Text"/>
    <w:basedOn w:val="Kappaleenoletusfontti"/>
    <w:uiPriority w:val="99"/>
    <w:rsid w:val="009851DE"/>
    <w:rPr>
      <w:vanish/>
      <w:color w:val="auto"/>
    </w:rPr>
  </w:style>
  <w:style w:type="numbering" w:customStyle="1" w:styleId="MerkittyluetteloSTUK">
    <w:name w:val="Merkitty luettelo STUK"/>
    <w:uiPriority w:val="99"/>
    <w:rsid w:val="009851DE"/>
    <w:pPr>
      <w:numPr>
        <w:numId w:val="3"/>
      </w:numPr>
    </w:pPr>
  </w:style>
  <w:style w:type="numbering" w:customStyle="1" w:styleId="NumeroituluetteloSTUK">
    <w:name w:val="Numeroitu luettelo STUK"/>
    <w:uiPriority w:val="99"/>
    <w:rsid w:val="009851DE"/>
    <w:pPr>
      <w:numPr>
        <w:numId w:val="5"/>
      </w:numPr>
    </w:pPr>
  </w:style>
  <w:style w:type="paragraph" w:styleId="Merkittyluettelo">
    <w:name w:val="List Bullet"/>
    <w:basedOn w:val="Normaali"/>
    <w:uiPriority w:val="99"/>
    <w:qFormat/>
    <w:rsid w:val="009851DE"/>
    <w:pPr>
      <w:numPr>
        <w:numId w:val="30"/>
      </w:numPr>
      <w:spacing w:after="220"/>
      <w:contextualSpacing/>
    </w:pPr>
  </w:style>
  <w:style w:type="paragraph" w:styleId="Yltunniste">
    <w:name w:val="header"/>
    <w:basedOn w:val="Normaali"/>
    <w:link w:val="YltunnisteChar"/>
    <w:uiPriority w:val="99"/>
    <w:rsid w:val="009851DE"/>
    <w:pPr>
      <w:suppressAutoHyphens/>
    </w:pPr>
  </w:style>
  <w:style w:type="paragraph" w:styleId="Numeroituluettelo">
    <w:name w:val="List Number"/>
    <w:basedOn w:val="Normaali"/>
    <w:uiPriority w:val="99"/>
    <w:qFormat/>
    <w:rsid w:val="009851DE"/>
    <w:pPr>
      <w:numPr>
        <w:numId w:val="34"/>
      </w:numPr>
      <w:spacing w:after="220"/>
      <w:contextualSpacing/>
    </w:pPr>
  </w:style>
  <w:style w:type="character" w:customStyle="1" w:styleId="YltunnisteChar">
    <w:name w:val="Ylätunniste Char"/>
    <w:basedOn w:val="Kappaleenoletusfontti"/>
    <w:link w:val="Yltunniste"/>
    <w:uiPriority w:val="99"/>
    <w:rsid w:val="009851DE"/>
  </w:style>
  <w:style w:type="table" w:styleId="TaulukkoRuudukko">
    <w:name w:val="Table Grid"/>
    <w:basedOn w:val="Normaalitaulukko"/>
    <w:uiPriority w:val="59"/>
    <w:rsid w:val="009851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unaton">
    <w:name w:val="reunaton"/>
    <w:basedOn w:val="Normaalitaulukko"/>
    <w:uiPriority w:val="99"/>
    <w:qFormat/>
    <w:rsid w:val="009851DE"/>
    <w:tblPr/>
  </w:style>
  <w:style w:type="paragraph" w:styleId="Seliteteksti">
    <w:name w:val="Balloon Text"/>
    <w:basedOn w:val="Normaali"/>
    <w:link w:val="SelitetekstiChar"/>
    <w:uiPriority w:val="99"/>
    <w:semiHidden/>
    <w:unhideWhenUsed/>
    <w:rsid w:val="009851DE"/>
    <w:rPr>
      <w:rFonts w:ascii="Tahoma" w:hAnsi="Tahoma" w:cs="Tahoma"/>
      <w:sz w:val="16"/>
      <w:szCs w:val="16"/>
    </w:rPr>
  </w:style>
  <w:style w:type="character" w:customStyle="1" w:styleId="SelitetekstiChar">
    <w:name w:val="Seliteteksti Char"/>
    <w:basedOn w:val="Kappaleenoletusfontti"/>
    <w:link w:val="Seliteteksti"/>
    <w:uiPriority w:val="99"/>
    <w:semiHidden/>
    <w:rsid w:val="009851DE"/>
    <w:rPr>
      <w:rFonts w:ascii="Tahoma" w:hAnsi="Tahoma" w:cs="Tahoma"/>
      <w:sz w:val="16"/>
      <w:szCs w:val="16"/>
    </w:rPr>
  </w:style>
  <w:style w:type="paragraph" w:styleId="Sisllysluettelonotsikko">
    <w:name w:val="TOC Heading"/>
    <w:basedOn w:val="Otsikko1"/>
    <w:next w:val="Normaali"/>
    <w:uiPriority w:val="39"/>
    <w:semiHidden/>
    <w:rsid w:val="009851DE"/>
    <w:pPr>
      <w:spacing w:after="240"/>
      <w:outlineLvl w:val="9"/>
    </w:pPr>
  </w:style>
  <w:style w:type="paragraph" w:styleId="Merkittyluettelo2">
    <w:name w:val="List Bullet 2"/>
    <w:basedOn w:val="Normaali"/>
    <w:uiPriority w:val="99"/>
    <w:qFormat/>
    <w:rsid w:val="009851DE"/>
    <w:pPr>
      <w:numPr>
        <w:numId w:val="41"/>
      </w:numPr>
      <w:spacing w:after="220"/>
      <w:contextualSpacing/>
    </w:pPr>
  </w:style>
  <w:style w:type="paragraph" w:styleId="Numeroituluettelo2">
    <w:name w:val="List Number 2"/>
    <w:basedOn w:val="Normaali"/>
    <w:uiPriority w:val="99"/>
    <w:unhideWhenUsed/>
    <w:qFormat/>
    <w:rsid w:val="009851DE"/>
    <w:pPr>
      <w:numPr>
        <w:numId w:val="42"/>
      </w:numPr>
      <w:spacing w:after="220"/>
      <w:contextualSpacing/>
    </w:pPr>
  </w:style>
  <w:style w:type="numbering" w:customStyle="1" w:styleId="Stukmerkittyluettelo2">
    <w:name w:val="Stuk merkitty luettelo 2"/>
    <w:uiPriority w:val="99"/>
    <w:rsid w:val="009851DE"/>
    <w:pPr>
      <w:numPr>
        <w:numId w:val="14"/>
      </w:numPr>
    </w:pPr>
  </w:style>
  <w:style w:type="numbering" w:customStyle="1" w:styleId="Stuknumeroituluettelo2">
    <w:name w:val="Stuk numeroitu luettelo 2"/>
    <w:uiPriority w:val="99"/>
    <w:rsid w:val="009851DE"/>
    <w:pPr>
      <w:numPr>
        <w:numId w:val="15"/>
      </w:numPr>
    </w:pPr>
  </w:style>
  <w:style w:type="character" w:customStyle="1" w:styleId="EivliChar">
    <w:name w:val="Ei väliä Char"/>
    <w:basedOn w:val="Kappaleenoletusfontti"/>
    <w:link w:val="Eivli"/>
    <w:uiPriority w:val="1"/>
    <w:rsid w:val="009851DE"/>
  </w:style>
  <w:style w:type="paragraph" w:styleId="Luettelokappale">
    <w:name w:val="List Paragraph"/>
    <w:basedOn w:val="Normaali"/>
    <w:uiPriority w:val="34"/>
    <w:semiHidden/>
    <w:qFormat/>
    <w:rsid w:val="009851DE"/>
    <w:pPr>
      <w:ind w:left="720"/>
      <w:contextualSpacing/>
    </w:pPr>
  </w:style>
  <w:style w:type="numbering" w:customStyle="1" w:styleId="Numeroidutotsikot">
    <w:name w:val="Numeroidut otsikot"/>
    <w:uiPriority w:val="99"/>
    <w:rsid w:val="009851DE"/>
    <w:pPr>
      <w:numPr>
        <w:numId w:val="31"/>
      </w:numPr>
    </w:pPr>
  </w:style>
  <w:style w:type="character" w:styleId="Hyperlinkki">
    <w:name w:val="Hyperlink"/>
    <w:basedOn w:val="Kappaleenoletusfontti"/>
    <w:uiPriority w:val="99"/>
    <w:unhideWhenUsed/>
    <w:rsid w:val="000F4607"/>
    <w:rPr>
      <w:color w:val="0563C1" w:themeColor="hyperlink"/>
      <w:u w:val="single"/>
    </w:rPr>
  </w:style>
  <w:style w:type="character" w:styleId="Ratkaisematonmaininta">
    <w:name w:val="Unresolved Mention"/>
    <w:basedOn w:val="Kappaleenoletusfontti"/>
    <w:uiPriority w:val="99"/>
    <w:semiHidden/>
    <w:unhideWhenUsed/>
    <w:rsid w:val="000F4607"/>
    <w:rPr>
      <w:color w:val="605E5C"/>
      <w:shd w:val="clear" w:color="auto" w:fill="E1DFDD"/>
    </w:rPr>
  </w:style>
  <w:style w:type="paragraph" w:styleId="Kuvaotsikko">
    <w:name w:val="caption"/>
    <w:basedOn w:val="Normaali"/>
    <w:next w:val="Normaali"/>
    <w:uiPriority w:val="35"/>
    <w:unhideWhenUsed/>
    <w:qFormat/>
    <w:rsid w:val="0025415B"/>
    <w:pPr>
      <w:spacing w:after="200"/>
    </w:pPr>
    <w:rPr>
      <w:i/>
      <w:iCs/>
      <w:color w:val="0066B3" w:themeColor="text2"/>
      <w:sz w:val="18"/>
      <w:szCs w:val="18"/>
    </w:rPr>
  </w:style>
  <w:style w:type="paragraph" w:styleId="Muutos">
    <w:name w:val="Revision"/>
    <w:hidden/>
    <w:uiPriority w:val="99"/>
    <w:semiHidden/>
    <w:rsid w:val="005E691E"/>
  </w:style>
  <w:style w:type="character" w:styleId="Kommentinviite">
    <w:name w:val="annotation reference"/>
    <w:basedOn w:val="Kappaleenoletusfontti"/>
    <w:uiPriority w:val="99"/>
    <w:semiHidden/>
    <w:unhideWhenUsed/>
    <w:rsid w:val="00CF3478"/>
    <w:rPr>
      <w:sz w:val="16"/>
      <w:szCs w:val="16"/>
    </w:rPr>
  </w:style>
  <w:style w:type="paragraph" w:styleId="Kommentinteksti">
    <w:name w:val="annotation text"/>
    <w:basedOn w:val="Normaali"/>
    <w:link w:val="KommentintekstiChar"/>
    <w:uiPriority w:val="99"/>
    <w:unhideWhenUsed/>
    <w:rsid w:val="00CF3478"/>
    <w:rPr>
      <w:sz w:val="20"/>
      <w:szCs w:val="20"/>
    </w:rPr>
  </w:style>
  <w:style w:type="character" w:customStyle="1" w:styleId="KommentintekstiChar">
    <w:name w:val="Kommentin teksti Char"/>
    <w:basedOn w:val="Kappaleenoletusfontti"/>
    <w:link w:val="Kommentinteksti"/>
    <w:uiPriority w:val="99"/>
    <w:rsid w:val="00CF3478"/>
    <w:rPr>
      <w:sz w:val="20"/>
      <w:szCs w:val="20"/>
    </w:rPr>
  </w:style>
  <w:style w:type="paragraph" w:styleId="Kommentinotsikko">
    <w:name w:val="annotation subject"/>
    <w:basedOn w:val="Kommentinteksti"/>
    <w:next w:val="Kommentinteksti"/>
    <w:link w:val="KommentinotsikkoChar"/>
    <w:uiPriority w:val="99"/>
    <w:semiHidden/>
    <w:unhideWhenUsed/>
    <w:rsid w:val="00CF3478"/>
    <w:rPr>
      <w:b/>
      <w:bCs/>
    </w:rPr>
  </w:style>
  <w:style w:type="character" w:customStyle="1" w:styleId="KommentinotsikkoChar">
    <w:name w:val="Kommentin otsikko Char"/>
    <w:basedOn w:val="KommentintekstiChar"/>
    <w:link w:val="Kommentinotsikko"/>
    <w:uiPriority w:val="99"/>
    <w:semiHidden/>
    <w:rsid w:val="00CF34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01359">
      <w:bodyDiv w:val="1"/>
      <w:marLeft w:val="0"/>
      <w:marRight w:val="0"/>
      <w:marTop w:val="0"/>
      <w:marBottom w:val="0"/>
      <w:divBdr>
        <w:top w:val="none" w:sz="0" w:space="0" w:color="auto"/>
        <w:left w:val="none" w:sz="0" w:space="0" w:color="auto"/>
        <w:bottom w:val="none" w:sz="0" w:space="0" w:color="auto"/>
        <w:right w:val="none" w:sz="0" w:space="0" w:color="auto"/>
      </w:divBdr>
      <w:divsChild>
        <w:div w:id="744303276">
          <w:marLeft w:val="-180"/>
          <w:marRight w:val="-180"/>
          <w:marTop w:val="0"/>
          <w:marBottom w:val="0"/>
          <w:divBdr>
            <w:top w:val="none" w:sz="0" w:space="0" w:color="auto"/>
            <w:left w:val="none" w:sz="0" w:space="0" w:color="auto"/>
            <w:bottom w:val="none" w:sz="0" w:space="0" w:color="auto"/>
            <w:right w:val="none" w:sz="0" w:space="0" w:color="auto"/>
          </w:divBdr>
          <w:divsChild>
            <w:div w:id="1860507697">
              <w:marLeft w:val="0"/>
              <w:marRight w:val="0"/>
              <w:marTop w:val="0"/>
              <w:marBottom w:val="0"/>
              <w:divBdr>
                <w:top w:val="none" w:sz="0" w:space="0" w:color="auto"/>
                <w:left w:val="none" w:sz="0" w:space="0" w:color="auto"/>
                <w:bottom w:val="none" w:sz="0" w:space="0" w:color="auto"/>
                <w:right w:val="none" w:sz="0" w:space="0" w:color="auto"/>
              </w:divBdr>
            </w:div>
            <w:div w:id="430515854">
              <w:marLeft w:val="0"/>
              <w:marRight w:val="0"/>
              <w:marTop w:val="0"/>
              <w:marBottom w:val="0"/>
              <w:divBdr>
                <w:top w:val="none" w:sz="0" w:space="0" w:color="auto"/>
                <w:left w:val="none" w:sz="0" w:space="0" w:color="auto"/>
                <w:bottom w:val="none" w:sz="0" w:space="0" w:color="auto"/>
                <w:right w:val="none" w:sz="0" w:space="0" w:color="auto"/>
              </w:divBdr>
            </w:div>
          </w:divsChild>
        </w:div>
        <w:div w:id="1454059919">
          <w:marLeft w:val="-180"/>
          <w:marRight w:val="-180"/>
          <w:marTop w:val="0"/>
          <w:marBottom w:val="0"/>
          <w:divBdr>
            <w:top w:val="none" w:sz="0" w:space="0" w:color="auto"/>
            <w:left w:val="none" w:sz="0" w:space="0" w:color="auto"/>
            <w:bottom w:val="none" w:sz="0" w:space="0" w:color="auto"/>
            <w:right w:val="none" w:sz="0" w:space="0" w:color="auto"/>
          </w:divBdr>
          <w:divsChild>
            <w:div w:id="428474614">
              <w:marLeft w:val="0"/>
              <w:marRight w:val="0"/>
              <w:marTop w:val="0"/>
              <w:marBottom w:val="0"/>
              <w:divBdr>
                <w:top w:val="none" w:sz="0" w:space="0" w:color="auto"/>
                <w:left w:val="none" w:sz="0" w:space="0" w:color="auto"/>
                <w:bottom w:val="none" w:sz="0" w:space="0" w:color="auto"/>
                <w:right w:val="none" w:sz="0" w:space="0" w:color="auto"/>
              </w:divBdr>
            </w:div>
          </w:divsChild>
        </w:div>
        <w:div w:id="1996256154">
          <w:marLeft w:val="-180"/>
          <w:marRight w:val="-180"/>
          <w:marTop w:val="0"/>
          <w:marBottom w:val="0"/>
          <w:divBdr>
            <w:top w:val="none" w:sz="0" w:space="0" w:color="auto"/>
            <w:left w:val="none" w:sz="0" w:space="0" w:color="auto"/>
            <w:bottom w:val="none" w:sz="0" w:space="0" w:color="auto"/>
            <w:right w:val="none" w:sz="0" w:space="0" w:color="auto"/>
          </w:divBdr>
          <w:divsChild>
            <w:div w:id="9141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58261">
      <w:bodyDiv w:val="1"/>
      <w:marLeft w:val="0"/>
      <w:marRight w:val="0"/>
      <w:marTop w:val="0"/>
      <w:marBottom w:val="0"/>
      <w:divBdr>
        <w:top w:val="none" w:sz="0" w:space="0" w:color="auto"/>
        <w:left w:val="none" w:sz="0" w:space="0" w:color="auto"/>
        <w:bottom w:val="none" w:sz="0" w:space="0" w:color="auto"/>
        <w:right w:val="none" w:sz="0" w:space="0" w:color="auto"/>
      </w:divBdr>
    </w:div>
    <w:div w:id="1169366196">
      <w:bodyDiv w:val="1"/>
      <w:marLeft w:val="0"/>
      <w:marRight w:val="0"/>
      <w:marTop w:val="0"/>
      <w:marBottom w:val="0"/>
      <w:divBdr>
        <w:top w:val="none" w:sz="0" w:space="0" w:color="auto"/>
        <w:left w:val="none" w:sz="0" w:space="0" w:color="auto"/>
        <w:bottom w:val="none" w:sz="0" w:space="0" w:color="auto"/>
        <w:right w:val="none" w:sz="0" w:space="0" w:color="auto"/>
      </w:divBdr>
    </w:div>
    <w:div w:id="176102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mmio.stuk.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155\AppData\Roaming\Microsoft\Templates\STUK%20suomi\Per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9F7D07A674A0B9DBD9E7767B6AE0C"/>
        <w:category>
          <w:name w:val="Yleiset"/>
          <w:gallery w:val="placeholder"/>
        </w:category>
        <w:types>
          <w:type w:val="bbPlcHdr"/>
        </w:types>
        <w:behaviors>
          <w:behavior w:val="content"/>
        </w:behaviors>
        <w:guid w:val="{EDAC620A-D81E-4A7B-9F79-75BEE7F365DF}"/>
      </w:docPartPr>
      <w:docPartBody>
        <w:p w:rsidR="00CC50CE" w:rsidRDefault="00CC50CE">
          <w:pPr>
            <w:pStyle w:val="A089F7D07A674A0B9DBD9E7767B6AE0C"/>
          </w:pPr>
          <w:r w:rsidRPr="00DF49CA">
            <w:rPr>
              <w:rStyle w:val="Paikkamerkkiteksti"/>
            </w:rPr>
            <w:t>[</w:t>
          </w:r>
          <w:r>
            <w:rPr>
              <w:rStyle w:val="Paikkamerkkiteksti"/>
            </w:rPr>
            <w:t>Asiaotsikko</w:t>
          </w:r>
          <w:r w:rsidRPr="00DF49CA">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CE"/>
    <w:rsid w:val="00A16B4D"/>
    <w:rsid w:val="00CC50CE"/>
    <w:rsid w:val="00EF0F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Eiluetteloa">
    <w:name w:val="No List"/>
    <w:uiPriority w:val="99"/>
    <w:semiHidden/>
    <w:unhideWhenUsed/>
  </w:style>
  <w:style w:type="character" w:styleId="Paikkamerkkiteksti">
    <w:name w:val="Placeholder Text"/>
    <w:basedOn w:val="Kappaleenoletusfontti"/>
    <w:uiPriority w:val="99"/>
    <w:rPr>
      <w:vanish/>
      <w:color w:val="auto"/>
    </w:rPr>
  </w:style>
  <w:style w:type="paragraph" w:customStyle="1" w:styleId="A089F7D07A674A0B9DBD9E7767B6AE0C">
    <w:name w:val="A089F7D07A674A0B9DBD9E7767B6A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UK">
  <a:themeElements>
    <a:clrScheme name="STUK Word">
      <a:dk1>
        <a:srgbClr val="000000"/>
      </a:dk1>
      <a:lt1>
        <a:sysClr val="window" lastClr="FFFFFF"/>
      </a:lt1>
      <a:dk2>
        <a:srgbClr val="0066B3"/>
      </a:dk2>
      <a:lt2>
        <a:srgbClr val="C99AC6"/>
      </a:lt2>
      <a:accent1>
        <a:srgbClr val="0066B3"/>
      </a:accent1>
      <a:accent2>
        <a:srgbClr val="50C2BF"/>
      </a:accent2>
      <a:accent3>
        <a:srgbClr val="F48480"/>
      </a:accent3>
      <a:accent4>
        <a:srgbClr val="FCBA61"/>
      </a:accent4>
      <a:accent5>
        <a:srgbClr val="6ECFF6"/>
      </a:accent5>
      <a:accent6>
        <a:srgbClr val="94CC80"/>
      </a:accent6>
      <a:hlink>
        <a:srgbClr val="0563C1"/>
      </a:hlink>
      <a:folHlink>
        <a:srgbClr val="5959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Övervakning av strålningsverksamhet</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AD8A44E543E84B9D66CD04350438FB" ma:contentTypeVersion="0" ma:contentTypeDescription="Create a new document." ma:contentTypeScope="" ma:versionID="f6213f0d416d8776c7a00ae7769bf8d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DE8D3F-7796-47B8-AA20-95DDD324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1D487E7-DF0B-484B-9862-EA50392E6FE5}">
  <ds:schemaRefs>
    <ds:schemaRef ds:uri="http://schemas.microsoft.com/sharepoint/v3/contenttype/forms"/>
  </ds:schemaRefs>
</ds:datastoreItem>
</file>

<file path=customXml/itemProps4.xml><?xml version="1.0" encoding="utf-8"?>
<ds:datastoreItem xmlns:ds="http://schemas.openxmlformats.org/officeDocument/2006/customXml" ds:itemID="{8F352EC6-C8EA-4D26-8A45-38EA4C4E10D0}">
  <ds:schemaRefs>
    <ds:schemaRef ds:uri="http://schemas.microsoft.com/office/2006/metadata/properties"/>
  </ds:schemaRefs>
</ds:datastoreItem>
</file>

<file path=customXml/itemProps5.xml><?xml version="1.0" encoding="utf-8"?>
<ds:datastoreItem xmlns:ds="http://schemas.openxmlformats.org/officeDocument/2006/customXml" ds:itemID="{69FBE616-4FF6-4DFC-8275-8927D77D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Perusasiakirja.dotx</Template>
  <TotalTime>9</TotalTime>
  <Pages>1</Pages>
  <Words>1359</Words>
  <Characters>11010</Characters>
  <Application>Microsoft Office Word</Application>
  <DocSecurity>0</DocSecurity>
  <Lines>91</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Förslag till anvisningstext i anslutning till strålsäkerhetslagen</vt:lpstr>
      <vt:lpstr/>
    </vt:vector>
  </TitlesOfParts>
  <Company>Säteilyturvakeskus STUK</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anvisningstext i anslutning till strålsäkerhetslagen</dc:title>
  <dc:subject/>
  <dc:creator>Sinisalo Jaana (STUK)</dc:creator>
  <cp:keywords/>
  <dc:description/>
  <cp:lastModifiedBy>Kaijaluoto Sampsa (STUK)</cp:lastModifiedBy>
  <cp:revision>3</cp:revision>
  <cp:lastPrinted>2024-06-04T07:52:00Z</cp:lastPrinted>
  <dcterms:created xsi:type="dcterms:W3CDTF">2024-06-04T08:17:00Z</dcterms:created>
  <dcterms:modified xsi:type="dcterms:W3CDTF">2024-06-04T08:32:00Z</dcterms:modified>
  <cp:contentStatus>2/0008/2022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0x01010021AD8A44E543E84B9D66CD04350438FB</vt:lpwstr>
  </property>
</Properties>
</file>