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0C" w:rsidRDefault="00D31B5E" w:rsidP="00446E3A">
      <w:r>
        <w:t>Utgångspunkter</w:t>
      </w:r>
    </w:p>
    <w:p w:rsidR="00D31B5E" w:rsidRDefault="00D31B5E" w:rsidP="00446E3A"/>
    <w:p w:rsidR="00D31B5E" w:rsidRDefault="00D31B5E" w:rsidP="00D31B5E">
      <w:pPr>
        <w:rPr>
          <w:lang w:val="sv-SE"/>
        </w:rPr>
      </w:pPr>
      <w:r w:rsidRPr="00D31B5E">
        <w:rPr>
          <w:lang w:val="sv-SE"/>
        </w:rPr>
        <w:t>Det finns allt större skillnader och mångfald i städerna i Finland. Att lösa städernas särskilda utmaningar och nyttja deras egenskap som föregångare är viktigt för hela Finlands framgång. Städernas och statens gemensamma intresse är att bedriva en stadspolitik som bygger på ett partnerskap mellan staten och städerna. ​</w:t>
      </w:r>
    </w:p>
    <w:p w:rsidR="00D31B5E" w:rsidRPr="00D31B5E" w:rsidRDefault="00D31B5E" w:rsidP="00D31B5E">
      <w:pPr>
        <w:rPr>
          <w:lang w:val="sv-SE"/>
        </w:rPr>
      </w:pPr>
    </w:p>
    <w:p w:rsidR="00D31B5E" w:rsidRDefault="00D31B5E" w:rsidP="00D31B5E">
      <w:pPr>
        <w:rPr>
          <w:lang w:val="sv-SE"/>
        </w:rPr>
      </w:pPr>
      <w:r w:rsidRPr="00D31B5E">
        <w:rPr>
          <w:lang w:val="sv-SE"/>
        </w:rPr>
        <w:t>Städerna har ett särskilt ansvar för att minska ojämlikheten i utbildning, sysselsättning och välmående mellan regioner och befolkningsgrupper. Stärkandet av social hållbarhet förutsätter att staten och städerna har en gemensam kunskapsbas för att förebygga ojämlikhet. Det förutsätter också att delaktigheten i samhället och den sociala sammanhållningen stärks. Det finns ett stort behov av tjänster och åtgärder som främjar välmående, hälsa och säkerhet för människor i olika åldrar. ​</w:t>
      </w:r>
    </w:p>
    <w:p w:rsidR="00D31B5E" w:rsidRPr="00D31B5E" w:rsidRDefault="00D31B5E" w:rsidP="00D31B5E">
      <w:pPr>
        <w:rPr>
          <w:lang w:val="sv-SE"/>
        </w:rPr>
      </w:pPr>
    </w:p>
    <w:p w:rsidR="00D31B5E" w:rsidRDefault="00D31B5E" w:rsidP="00D31B5E">
      <w:pPr>
        <w:rPr>
          <w:lang w:val="sv-SE"/>
        </w:rPr>
      </w:pPr>
      <w:r w:rsidRPr="00D31B5E">
        <w:rPr>
          <w:lang w:val="sv-SE"/>
        </w:rPr>
        <w:t>Städerna är plattformar för kompetens, utveckling och företagsverksamhet. En höjning av kompetensnivån, en arbetsmarknad med dragningskraft och forskning på högskolenivå möjliggör städernas och samtidigt hela Finlands konkurrenskraft. Hållbarhetsunderskottet inom den offentliga ekonomin och de minskade offentliga resurser till följd av coronakrisen försvårar utvecklingen av städernas livskraft och utvidgandet av välfärdstjänster. Samtidigt leder trycket för digitalisering, de förändringar i verksamheten som den innebär och till exempel nyttjandet av nya teknologiska verktyg och artificiell intelligens till stora förändringar i tjänsteutbudet. Kreativ kompetens och kulturarvet ska utnyttjas tvärsektoriellt för att skapa möjligheter till ny affärsverksamhet. ​</w:t>
      </w:r>
    </w:p>
    <w:p w:rsidR="00D31B5E" w:rsidRPr="00D31B5E" w:rsidRDefault="00D31B5E" w:rsidP="00D31B5E">
      <w:pPr>
        <w:rPr>
          <w:lang w:val="sv-SE"/>
        </w:rPr>
      </w:pPr>
    </w:p>
    <w:p w:rsidR="00D31B5E" w:rsidRDefault="00D31B5E" w:rsidP="00D31B5E">
      <w:pPr>
        <w:rPr>
          <w:lang w:val="sv-SE"/>
        </w:rPr>
      </w:pPr>
      <w:r w:rsidRPr="00D31B5E">
        <w:rPr>
          <w:lang w:val="sv-SE"/>
        </w:rPr>
        <w:t>Städerna behöver bättre färdigheter, kontakter och handlingsförmåga i en allt mer internationell miljö. Städernas konkurrenskraft och internationella position samt städernas ställning i det inhemska stadsnätverket kräver fungerande förbindelser och en god tillgänglighet. Finland har en mycket exportberoende ekonomi vilket innebär att staten, städerna och företagen måste agera gemensamt för att förbättra tillgängligheten och utveckla en konkurrenskraftig varulogistik.</w:t>
      </w:r>
    </w:p>
    <w:p w:rsidR="00D31B5E" w:rsidRPr="00D31B5E" w:rsidRDefault="00D31B5E" w:rsidP="00D31B5E">
      <w:pPr>
        <w:rPr>
          <w:lang w:val="sv-SE"/>
        </w:rPr>
      </w:pPr>
    </w:p>
    <w:p w:rsidR="00D31B5E" w:rsidRDefault="00D31B5E" w:rsidP="00D31B5E">
      <w:pPr>
        <w:rPr>
          <w:lang w:val="sv-SE"/>
        </w:rPr>
      </w:pPr>
      <w:r w:rsidRPr="00D31B5E">
        <w:rPr>
          <w:lang w:val="sv-SE"/>
        </w:rPr>
        <w:t>Klimatförändringen är det största hotet mot mänskligheten. Bekämpning av klimatförändringen ger däremot Finland möjlighet att skapa livskraft, tillväxt, sysselsättning och välfärd. Finlands mål är att bli världens första koldioxidneutrala välfärdssamhälle före 2035. Övergången till ett koldioxidneutralt samhälle ska ske på ett socialt och regionalt rättvist och hållbart sätt.  </w:t>
      </w:r>
    </w:p>
    <w:p w:rsidR="00D31B5E" w:rsidRPr="00D31B5E" w:rsidRDefault="00D31B5E" w:rsidP="00D31B5E">
      <w:pPr>
        <w:rPr>
          <w:lang w:val="sv-SE"/>
        </w:rPr>
      </w:pPr>
    </w:p>
    <w:p w:rsidR="00D31B5E" w:rsidRDefault="00D31B5E" w:rsidP="00D31B5E">
      <w:pPr>
        <w:rPr>
          <w:lang w:val="sv-SE"/>
        </w:rPr>
      </w:pPr>
      <w:r w:rsidRPr="00D31B5E">
        <w:rPr>
          <w:lang w:val="sv-SE"/>
        </w:rPr>
        <w:t>Samarbetet mellan städerna och staten har en betydande roll för att nå framgång i klimatarbetet. Uppnåendet av målet för koldioxidneutralitet förutsätter likriktade beslut som följer den gemensamt valda vägen mot koldioxidneutralitet. Städerna ska fungera som plattformar för klimatlösningar och den kompetens och forskning som behövs för dessa lösningar. Att bekämpa klimatförändringens effekter och vara beredd på oundvikliga konsekvenser är en del av ökandet av den nationella återhämtningsförmågan, resiliensen. Samtidigt kan åtgärder som dämpar klimatförändringen främja stadshälsan och en bra boendemiljö.  </w:t>
      </w:r>
    </w:p>
    <w:p w:rsidR="00D31B5E" w:rsidRPr="00D31B5E" w:rsidRDefault="00D31B5E" w:rsidP="00D31B5E">
      <w:pPr>
        <w:rPr>
          <w:lang w:val="sv-SE"/>
        </w:rPr>
      </w:pPr>
      <w:bookmarkStart w:id="0" w:name="_GoBack"/>
      <w:bookmarkEnd w:id="0"/>
    </w:p>
    <w:p w:rsidR="00D31B5E" w:rsidRPr="00D31B5E" w:rsidRDefault="00D31B5E" w:rsidP="00D31B5E">
      <w:pPr>
        <w:rPr>
          <w:lang w:val="sv-SE"/>
        </w:rPr>
      </w:pPr>
      <w:r w:rsidRPr="00D31B5E">
        <w:rPr>
          <w:lang w:val="sv-SE"/>
        </w:rPr>
        <w:t>Städerna har infört betydande klimatlösningar inom flera olika sektorer men särskilt övergången till hållbar rörlighet och energiproduktion är fortfarande en stor utmaning för städerna. Städerna och staten måste tillsammans kunna använda det gröna investerings- och återhämtningspaketet som är avsett för återhämtningen från coronakrisen för att klimatförändringen ska kunna dämpas framgångsrikt. Städer som eftersträvar koldioxidneutralitet måste också sörja för kolsänkor samt trivsamma, mångsidiga och välmående naturmiljöer. Naturens, speciellt den närmaste grönmiljöns betydelse har ökat under undantagsförhållandena.   </w:t>
      </w:r>
    </w:p>
    <w:p w:rsidR="00D31B5E" w:rsidRPr="00D31B5E" w:rsidRDefault="00D31B5E" w:rsidP="00446E3A">
      <w:pPr>
        <w:rPr>
          <w:lang w:val="sv-SE"/>
        </w:rPr>
      </w:pPr>
    </w:p>
    <w:sectPr w:rsidR="00D31B5E" w:rsidRPr="00D31B5E"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1C" w:rsidRDefault="006D471C" w:rsidP="008E0F4A">
      <w:r>
        <w:separator/>
      </w:r>
    </w:p>
  </w:endnote>
  <w:endnote w:type="continuationSeparator" w:id="0">
    <w:p w:rsidR="006D471C" w:rsidRDefault="006D471C"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Footer"/>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1C" w:rsidRDefault="006D471C" w:rsidP="008E0F4A">
      <w:r>
        <w:separator/>
      </w:r>
    </w:p>
  </w:footnote>
  <w:footnote w:type="continuationSeparator" w:id="0">
    <w:p w:rsidR="006D471C" w:rsidRDefault="006D471C"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6D471C" w:rsidP="00562E6B">
        <w:pPr>
          <w:ind w:right="-143" w:firstLine="8789"/>
          <w:jc w:val="center"/>
        </w:pPr>
        <w:r>
          <w:fldChar w:fldCharType="begin"/>
        </w:r>
        <w:r>
          <w:instrText xml:space="preserve"> PAGE   \* MERGEFORMAT </w:instrText>
        </w:r>
        <w:r>
          <w:fldChar w:fldCharType="separate"/>
        </w:r>
        <w:r w:rsidR="00783B52">
          <w:rPr>
            <w:noProof/>
          </w:rPr>
          <w:t>2</w:t>
        </w:r>
        <w:r>
          <w:rPr>
            <w:noProof/>
          </w:rPr>
          <w:fldChar w:fldCharType="end"/>
        </w:r>
        <w:r w:rsidR="008E0F4A">
          <w:t>(</w:t>
        </w:r>
        <w:r>
          <w:fldChar w:fldCharType="begin"/>
        </w:r>
        <w:r>
          <w:instrText xml:space="preserve"> NUMPAGES   \* MERGEFORMAT </w:instrText>
        </w:r>
        <w:r>
          <w:fldChar w:fldCharType="separate"/>
        </w:r>
        <w:r w:rsidR="00783B52">
          <w:rPr>
            <w:noProof/>
          </w:rPr>
          <w:t>2</w:t>
        </w:r>
        <w:r>
          <w:rPr>
            <w:noProof/>
          </w:rPr>
          <w:fldChar w:fldCharType="end"/>
        </w:r>
        <w:r w:rsidR="008E0F4A">
          <w:t>)</w:t>
        </w:r>
      </w:p>
      <w:p w:rsidR="008E0F4A" w:rsidRDefault="008E0F4A" w:rsidP="00562E6B">
        <w:pPr>
          <w:tabs>
            <w:tab w:val="left" w:pos="5245"/>
          </w:tabs>
        </w:pPr>
        <w:r>
          <w:tab/>
        </w:r>
      </w:p>
      <w:p w:rsidR="00FA6ACE" w:rsidRDefault="00FA6ACE" w:rsidP="00562E6B"/>
      <w:p w:rsidR="008E0F4A" w:rsidRDefault="006D471C"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6D471C" w:rsidP="00562E6B">
        <w:pPr>
          <w:ind w:right="-143" w:firstLine="8789"/>
          <w:jc w:val="right"/>
        </w:pPr>
        <w:r>
          <w:fldChar w:fldCharType="begin"/>
        </w:r>
        <w:r>
          <w:instrText xml:space="preserve"> PAGE   \* MERGEFORMAT </w:instrText>
        </w:r>
        <w:r>
          <w:fldChar w:fldCharType="separate"/>
        </w:r>
        <w:r w:rsidR="00D31B5E">
          <w:rPr>
            <w:noProof/>
          </w:rPr>
          <w:t>1</w:t>
        </w:r>
        <w:r>
          <w:rPr>
            <w:noProof/>
          </w:rPr>
          <w:fldChar w:fldCharType="end"/>
        </w:r>
        <w:r w:rsidR="00FA6ACE">
          <w:t>(</w:t>
        </w:r>
        <w:r>
          <w:fldChar w:fldCharType="begin"/>
        </w:r>
        <w:r>
          <w:instrText xml:space="preserve"> NUMPAGES   \* MERGEFORMAT </w:instrText>
        </w:r>
        <w:r>
          <w:fldChar w:fldCharType="separate"/>
        </w:r>
        <w:r w:rsidR="00D31B5E">
          <w:rPr>
            <w:noProof/>
          </w:rPr>
          <w:t>1</w:t>
        </w:r>
        <w:r>
          <w:rPr>
            <w:noProof/>
          </w:rPr>
          <w:fldChar w:fldCharType="end"/>
        </w:r>
        <w:r w:rsidR="00FA6ACE">
          <w:t>)</w:t>
        </w:r>
      </w:p>
      <w:p w:rsidR="00FA6ACE" w:rsidRDefault="006D471C"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5E"/>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A2869"/>
    <w:rsid w:val="00446E3A"/>
    <w:rsid w:val="0047233E"/>
    <w:rsid w:val="00486BE8"/>
    <w:rsid w:val="004A196F"/>
    <w:rsid w:val="004C5212"/>
    <w:rsid w:val="004C6B33"/>
    <w:rsid w:val="005146D4"/>
    <w:rsid w:val="0051596E"/>
    <w:rsid w:val="005512A4"/>
    <w:rsid w:val="00562E6B"/>
    <w:rsid w:val="005834E9"/>
    <w:rsid w:val="0059671F"/>
    <w:rsid w:val="006131C2"/>
    <w:rsid w:val="006A4A91"/>
    <w:rsid w:val="006D40F8"/>
    <w:rsid w:val="006D471C"/>
    <w:rsid w:val="006D6C2D"/>
    <w:rsid w:val="00722420"/>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90735"/>
    <w:rsid w:val="00AA5350"/>
    <w:rsid w:val="00AF2EBD"/>
    <w:rsid w:val="00AF3346"/>
    <w:rsid w:val="00B42986"/>
    <w:rsid w:val="00BE4CA3"/>
    <w:rsid w:val="00BF06A8"/>
    <w:rsid w:val="00C21181"/>
    <w:rsid w:val="00CB4C78"/>
    <w:rsid w:val="00CD4A95"/>
    <w:rsid w:val="00D05785"/>
    <w:rsid w:val="00D25AD2"/>
    <w:rsid w:val="00D31B5E"/>
    <w:rsid w:val="00D35E49"/>
    <w:rsid w:val="00D44B33"/>
    <w:rsid w:val="00D60C53"/>
    <w:rsid w:val="00D76D7A"/>
    <w:rsid w:val="00D87C57"/>
    <w:rsid w:val="00DE107F"/>
    <w:rsid w:val="00DE217C"/>
    <w:rsid w:val="00E07440"/>
    <w:rsid w:val="00E2160A"/>
    <w:rsid w:val="00E330A7"/>
    <w:rsid w:val="00E4409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B7704"/>
  <w15:chartTrackingRefBased/>
  <w15:docId w15:val="{AD9FEF79-095E-40D2-9882-BA26FBCF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222E"/>
    <w:rPr>
      <w:sz w:val="24"/>
      <w:lang w:eastAsia="en-US"/>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semiHidden/>
    <w:unhideWhenUsed/>
    <w:rsid w:val="008E0F4A"/>
    <w:pPr>
      <w:tabs>
        <w:tab w:val="center" w:pos="4819"/>
        <w:tab w:val="right" w:pos="9638"/>
      </w:tabs>
    </w:pPr>
  </w:style>
  <w:style w:type="character" w:customStyle="1" w:styleId="FooterChar">
    <w:name w:val="Footer Char"/>
    <w:basedOn w:val="DefaultParagraphFont"/>
    <w:link w:val="Footer"/>
    <w:uiPriority w:val="99"/>
    <w:semiHidden/>
    <w:rsid w:val="008E0F4A"/>
    <w:rPr>
      <w:sz w:val="24"/>
      <w:lang w:eastAsia="en-US"/>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US"/>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semiHidden/>
    <w:unhideWhenUsed/>
    <w:rsid w:val="009B6311"/>
    <w:pPr>
      <w:tabs>
        <w:tab w:val="center" w:pos="4819"/>
        <w:tab w:val="right" w:pos="9638"/>
      </w:tabs>
    </w:pPr>
  </w:style>
  <w:style w:type="character" w:customStyle="1" w:styleId="HeaderChar">
    <w:name w:val="Header Char"/>
    <w:basedOn w:val="DefaultParagraphFont"/>
    <w:link w:val="Header"/>
    <w:uiPriority w:val="99"/>
    <w:semiHidden/>
    <w:rsid w:val="009B63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76346">
      <w:bodyDiv w:val="1"/>
      <w:marLeft w:val="0"/>
      <w:marRight w:val="0"/>
      <w:marTop w:val="0"/>
      <w:marBottom w:val="0"/>
      <w:divBdr>
        <w:top w:val="none" w:sz="0" w:space="0" w:color="auto"/>
        <w:left w:val="none" w:sz="0" w:space="0" w:color="auto"/>
        <w:bottom w:val="none" w:sz="0" w:space="0" w:color="auto"/>
        <w:right w:val="none" w:sz="0" w:space="0" w:color="auto"/>
      </w:divBdr>
    </w:div>
    <w:div w:id="10939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551</Words>
  <Characters>3144</Characters>
  <Application>Microsoft Office Word</Application>
  <DocSecurity>0</DocSecurity>
  <Lines>26</Lines>
  <Paragraphs>7</Paragraphs>
  <ScaleCrop>false</ScaleCrop>
  <Company>Suomen valtion</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Terämä Emma (VM)</dc:creator>
  <cp:keywords/>
  <dc:description/>
  <cp:lastModifiedBy>Terämä Emma (VM)</cp:lastModifiedBy>
  <cp:revision>1</cp:revision>
  <dcterms:created xsi:type="dcterms:W3CDTF">2020-07-01T15:15:00Z</dcterms:created>
  <dcterms:modified xsi:type="dcterms:W3CDTF">2020-07-01T15:18:00Z</dcterms:modified>
</cp:coreProperties>
</file>