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C7E" w:rsidRPr="003F0C7E" w:rsidRDefault="003F0C7E" w:rsidP="003F0C7E">
      <w:pPr>
        <w:keepNext/>
        <w:keepLines/>
        <w:spacing w:before="200" w:after="0"/>
        <w:outlineLvl w:val="1"/>
        <w:rPr>
          <w:rFonts w:ascii="Calibri" w:eastAsiaTheme="majorEastAsia" w:hAnsi="Calibri" w:cstheme="majorBidi"/>
          <w:b/>
          <w:bCs/>
          <w:sz w:val="28"/>
          <w:szCs w:val="26"/>
        </w:rPr>
      </w:pPr>
      <w:r w:rsidRPr="003F0C7E">
        <w:rPr>
          <w:rFonts w:ascii="Calibri" w:eastAsiaTheme="majorEastAsia" w:hAnsi="Calibri" w:cstheme="majorBidi"/>
          <w:b/>
          <w:bCs/>
          <w:sz w:val="28"/>
          <w:szCs w:val="26"/>
        </w:rPr>
        <w:t>3.3 Yhteistyö varhaiskasvatuksessa</w:t>
      </w:r>
    </w:p>
    <w:p w:rsidR="003F0C7E" w:rsidRPr="003F0C7E" w:rsidRDefault="003F0C7E" w:rsidP="003F0C7E">
      <w:pPr>
        <w:autoSpaceDE w:val="0"/>
        <w:autoSpaceDN w:val="0"/>
        <w:adjustRightInd w:val="0"/>
        <w:spacing w:after="0" w:line="240" w:lineRule="auto"/>
        <w:rPr>
          <w:rFonts w:cs="ITCGaramondStd-Bk"/>
          <w:color w:val="1F497D" w:themeColor="text2"/>
        </w:rPr>
      </w:pPr>
      <w:r w:rsidRPr="003F0C7E">
        <w:rPr>
          <w:rFonts w:cs="ITCGaramondStd-Bk"/>
          <w:color w:val="1F497D" w:themeColor="text2"/>
        </w:rPr>
        <w:t>Varhaiskasvatussuunnitelman perusteissa määritellään huoltajien kanssa tehtävää yhteistyötä sekä monialaista yhteistyötä, joka voidaan jakaa lapsen varhaiskasvatussuunnitelmaan liittyvään monialaiseen yhteistyöhön sosiaali- ja terveyspalveluiden toimijoiden kanssa sekä muuhun monialaiseen yhteistyöhön.</w:t>
      </w:r>
      <w:r>
        <w:rPr>
          <w:rFonts w:cs="ITCGaramondStd-Bk"/>
          <w:color w:val="1F497D" w:themeColor="text2"/>
        </w:rPr>
        <w:t xml:space="preserve"> Lähdetään perustetekstistä ja sen jälkeen kuvataan sotkamolainen yhteistyöverkosto ja yhteistyön tavoitteet sekä kehittäminen.</w:t>
      </w:r>
      <w:r w:rsidRPr="003F0C7E">
        <w:rPr>
          <w:rFonts w:cs="ITCGaramondStd-Bk"/>
          <w:color w:val="1F497D" w:themeColor="text2"/>
        </w:rPr>
        <w:br/>
      </w:r>
    </w:p>
    <w:p w:rsidR="003F0C7E" w:rsidRPr="003F0C7E" w:rsidRDefault="003F0C7E" w:rsidP="003F0C7E">
      <w:pPr>
        <w:autoSpaceDE w:val="0"/>
        <w:autoSpaceDN w:val="0"/>
        <w:adjustRightInd w:val="0"/>
        <w:spacing w:after="0" w:line="240" w:lineRule="auto"/>
        <w:rPr>
          <w:rFonts w:cs="ITCGaramondStd-Bk"/>
        </w:rPr>
      </w:pPr>
      <w:r>
        <w:rPr>
          <w:rFonts w:cs="ITCGaramondStd-Bk"/>
        </w:rPr>
        <w:t>(Varhaiskasvatussuunnitelman perusteet, sivut 32–34)</w:t>
      </w:r>
    </w:p>
    <w:p w:rsidR="003F0C7E" w:rsidRPr="003F0C7E" w:rsidRDefault="003F0C7E" w:rsidP="003F0C7E">
      <w:pPr>
        <w:autoSpaceDE w:val="0"/>
        <w:autoSpaceDN w:val="0"/>
        <w:adjustRightInd w:val="0"/>
        <w:spacing w:after="0" w:line="240" w:lineRule="auto"/>
        <w:rPr>
          <w:rFonts w:cs="ITCGaramondStd-Bk"/>
        </w:rPr>
      </w:pPr>
      <w:r w:rsidRPr="003F0C7E">
        <w:rPr>
          <w:rFonts w:cs="ITCGaramondStd-Lt"/>
        </w:rPr>
        <w:t>Yhteistyöllä tuetaan lapsen varhaiskasvatuksen järjestämistä siten, että jokainen lapsi saa oman kehityksensä ja tarpeidensa mukaista kasvatusta, opetusta ja hoitoa. Vastuu yhteistyön toteutumisesta ja suunnitelmallisuudesta on varhaiskasvatuksen järjestäjillä. He vastaavat myös siitä, että yhteistyötä toteutetaan tarvittaessa monialaisesti.</w:t>
      </w:r>
    </w:p>
    <w:p w:rsidR="003F0C7E" w:rsidRPr="003F0C7E" w:rsidRDefault="003F0C7E" w:rsidP="003F0C7E">
      <w:pPr>
        <w:autoSpaceDE w:val="0"/>
        <w:autoSpaceDN w:val="0"/>
        <w:adjustRightInd w:val="0"/>
        <w:spacing w:after="0" w:line="240" w:lineRule="auto"/>
        <w:rPr>
          <w:rFonts w:cs="ITCGaramondStd-Bk"/>
        </w:rPr>
      </w:pPr>
      <w:bookmarkStart w:id="0" w:name="_GoBack"/>
      <w:bookmarkEnd w:id="0"/>
    </w:p>
    <w:p w:rsidR="003F0C7E" w:rsidRPr="003F0C7E" w:rsidRDefault="003F0C7E" w:rsidP="003F0C7E">
      <w:pPr>
        <w:keepNext/>
        <w:keepLines/>
        <w:spacing w:before="200" w:after="0"/>
        <w:outlineLvl w:val="2"/>
        <w:rPr>
          <w:rFonts w:ascii="Calibri" w:eastAsiaTheme="majorEastAsia" w:hAnsi="Calibri" w:cstheme="majorBidi"/>
          <w:b/>
          <w:bCs/>
          <w:sz w:val="26"/>
        </w:rPr>
      </w:pPr>
      <w:bookmarkStart w:id="1" w:name="_Toc464558260"/>
      <w:r w:rsidRPr="003F0C7E">
        <w:rPr>
          <w:rFonts w:ascii="Calibri" w:eastAsiaTheme="majorEastAsia" w:hAnsi="Calibri" w:cstheme="majorBidi"/>
          <w:b/>
          <w:bCs/>
          <w:sz w:val="26"/>
        </w:rPr>
        <w:t>Huoltajien kanssa tehtävä yhteistyö</w:t>
      </w:r>
      <w:bookmarkEnd w:id="1"/>
    </w:p>
    <w:p w:rsidR="003F0C7E" w:rsidRPr="003F0C7E" w:rsidRDefault="003F0C7E" w:rsidP="003F0C7E">
      <w:pPr>
        <w:autoSpaceDE w:val="0"/>
        <w:autoSpaceDN w:val="0"/>
        <w:adjustRightInd w:val="0"/>
        <w:spacing w:after="0" w:line="240" w:lineRule="auto"/>
        <w:rPr>
          <w:rFonts w:cs="ITCGaramondStd-Lt"/>
        </w:rPr>
      </w:pPr>
      <w:r w:rsidRPr="003F0C7E">
        <w:rPr>
          <w:rFonts w:cs="ITCGaramondStd-Lt"/>
        </w:rPr>
        <w:t>Huoltajien kanssa tehtävällä yhteistyöllä on tärkeä merkitys varhaiskasvatuksessa. Yhteistyön tavoitteena on huoltajien ja henkilöstön yhteinen sitoutuminen lasten terveen ja turvallisen kasvun, kehityksen ja oppimisen edistämiseen. Luottamuksen rakentaminen sekä tasa-arvoinen vuorovaikutus ja keskinäinen kunnioitus tukevat kasvatusyhteistyötä.</w:t>
      </w:r>
    </w:p>
    <w:p w:rsidR="003F0C7E" w:rsidRPr="003F0C7E" w:rsidRDefault="003F0C7E" w:rsidP="003F0C7E">
      <w:pPr>
        <w:autoSpaceDE w:val="0"/>
        <w:autoSpaceDN w:val="0"/>
        <w:adjustRightInd w:val="0"/>
        <w:spacing w:after="0" w:line="240" w:lineRule="auto"/>
        <w:rPr>
          <w:rFonts w:cs="ITCGaramondStd-Lt"/>
        </w:rPr>
      </w:pPr>
    </w:p>
    <w:p w:rsidR="003F0C7E" w:rsidRPr="003F0C7E" w:rsidRDefault="003F0C7E" w:rsidP="003F0C7E">
      <w:pPr>
        <w:autoSpaceDE w:val="0"/>
        <w:autoSpaceDN w:val="0"/>
        <w:adjustRightInd w:val="0"/>
        <w:spacing w:after="0" w:line="240" w:lineRule="auto"/>
        <w:rPr>
          <w:rFonts w:cs="ITCGaramondStd-Lt"/>
        </w:rPr>
      </w:pPr>
      <w:r w:rsidRPr="003F0C7E">
        <w:rPr>
          <w:rFonts w:cs="ITCGaramondStd-Lt"/>
        </w:rPr>
        <w:t>Kasvatustyöhön liittyvistä arvoista, tavoitteista ja vastuista keskustellaan sekä henkilöstön kesken että huoltajien kanssa. Yhteistyö on vuorovaikutteista ja edellyttää varhaiskasvatuksen henkilöstöltä aloitteellisuutta ja aktiivisuutta. Yhteistyössä huomioidaan perheiden moninaisuus, lasten yksilölliset tarpeet sekä huoltajuuteen ja vanhemmuuteen liittyvät kysymykset. Tarvittaessa keskusteluissa käytetään tulkkia molemminpuolisen ymmärryksen varmistamiseksi</w:t>
      </w:r>
      <w:r w:rsidRPr="003F0C7E">
        <w:rPr>
          <w:rFonts w:cs="ITCGaramondStd-Lt"/>
          <w:vertAlign w:val="superscript"/>
        </w:rPr>
        <w:footnoteReference w:id="1"/>
      </w:r>
      <w:r w:rsidRPr="003F0C7E">
        <w:rPr>
          <w:rFonts w:cs="ITCGaramondStd-Lt"/>
        </w:rPr>
        <w:t>.</w:t>
      </w:r>
    </w:p>
    <w:p w:rsidR="003F0C7E" w:rsidRPr="003F0C7E" w:rsidRDefault="003F0C7E" w:rsidP="003F0C7E">
      <w:pPr>
        <w:autoSpaceDE w:val="0"/>
        <w:autoSpaceDN w:val="0"/>
        <w:adjustRightInd w:val="0"/>
        <w:spacing w:after="0" w:line="240" w:lineRule="auto"/>
        <w:rPr>
          <w:rFonts w:cs="ITCGaramondStd-Lt"/>
        </w:rPr>
      </w:pPr>
    </w:p>
    <w:p w:rsidR="003F0C7E" w:rsidRPr="003F0C7E" w:rsidRDefault="003F0C7E" w:rsidP="003F0C7E">
      <w:pPr>
        <w:autoSpaceDE w:val="0"/>
        <w:autoSpaceDN w:val="0"/>
        <w:adjustRightInd w:val="0"/>
        <w:spacing w:after="0" w:line="240" w:lineRule="auto"/>
        <w:rPr>
          <w:rFonts w:cs="ITCGaramondStd-Lt"/>
        </w:rPr>
      </w:pPr>
      <w:r w:rsidRPr="003F0C7E">
        <w:rPr>
          <w:rFonts w:cs="ITCGaramondStd-Lt"/>
        </w:rPr>
        <w:t>Yhteistyöllä voi olla erilaisia tehtäviä ja muotoja lapsen varhaiskasvatuksen aikana. Lasten päivittäiset tapahtumat ja kokemukset jaetaan huoltajien kanssa. Kannustavat ja lapsen kehitystä ja oppimista myönteisesti kuvaavat viestit ovat tärkeitä. Huoltajan ja henkilöstön havainnot ja keskustelut lapsen päivästä luovat pohjan lapsen kokonaisvaltaisen hyvinvoinnin turvaamiselle.</w:t>
      </w:r>
    </w:p>
    <w:p w:rsidR="003F0C7E" w:rsidRPr="003F0C7E" w:rsidRDefault="003F0C7E" w:rsidP="003F0C7E">
      <w:pPr>
        <w:autoSpaceDE w:val="0"/>
        <w:autoSpaceDN w:val="0"/>
        <w:adjustRightInd w:val="0"/>
        <w:spacing w:after="0" w:line="240" w:lineRule="auto"/>
        <w:rPr>
          <w:rFonts w:cs="ITCGaramondStd-Lt"/>
        </w:rPr>
      </w:pPr>
    </w:p>
    <w:p w:rsidR="003F0C7E" w:rsidRPr="003F0C7E" w:rsidRDefault="003F0C7E" w:rsidP="003F0C7E">
      <w:pPr>
        <w:autoSpaceDE w:val="0"/>
        <w:autoSpaceDN w:val="0"/>
        <w:adjustRightInd w:val="0"/>
        <w:spacing w:after="0" w:line="240" w:lineRule="auto"/>
        <w:rPr>
          <w:rFonts w:cs="ITCGaramondStd-Lt"/>
        </w:rPr>
      </w:pPr>
      <w:r w:rsidRPr="003F0C7E">
        <w:rPr>
          <w:rFonts w:cs="ITCGaramondStd-Lt"/>
        </w:rPr>
        <w:t>Yhteistyön merkitys on erityisen tärkeää siirtymävaiheissa, kuten lapsen aloittaessa varhaiskasvatuksessa ja varhaiskasvatuksen aikaisissa siirtymissä, lapsen vaihtaessa päiväkotia tai aloittaessa esiopetuksen. Yhteisellä keskustelulla on erityinen tehtävä laadittaessa lapsen varhaiskasvatussuunnitelmaa (luku 1.3). Yhteistyön merkitys huoltajien kanssa korostuu, kun suunnitellaan ja toteutetaan lasten kehityksen ja oppimisen tukea (luku 5). Luottamuksellinen ilmapiiri mahdollistaa huoltajien ja henkilöstön välisen yhteistyön myös haastavissa tilanteissa, esimerkiksi huolen herätessä lapsen hyvinvoinnista.</w:t>
      </w:r>
    </w:p>
    <w:p w:rsidR="003F0C7E" w:rsidRPr="003F0C7E" w:rsidRDefault="003F0C7E" w:rsidP="003F0C7E">
      <w:pPr>
        <w:autoSpaceDE w:val="0"/>
        <w:autoSpaceDN w:val="0"/>
        <w:adjustRightInd w:val="0"/>
        <w:spacing w:after="0" w:line="240" w:lineRule="auto"/>
        <w:rPr>
          <w:rFonts w:cs="ITCGaramondStd-Lt"/>
        </w:rPr>
      </w:pPr>
    </w:p>
    <w:p w:rsidR="003F0C7E" w:rsidRPr="003F0C7E" w:rsidRDefault="003F0C7E" w:rsidP="003F0C7E">
      <w:pPr>
        <w:autoSpaceDE w:val="0"/>
        <w:autoSpaceDN w:val="0"/>
        <w:adjustRightInd w:val="0"/>
        <w:spacing w:after="0" w:line="240" w:lineRule="auto"/>
        <w:rPr>
          <w:rFonts w:cs="ITCGaramondStd-Lt"/>
        </w:rPr>
      </w:pPr>
      <w:r w:rsidRPr="003F0C7E">
        <w:rPr>
          <w:rFonts w:cs="ITCGaramondStd-Lt"/>
        </w:rPr>
        <w:t>Lasten huoltajilla tulee olla mahdollisuus osallistua varhaiskasvatuksen toiminnan ja kasvatustyön tavoitteiden suunnitteluun ja kehittämiseen yhdessä henkilöstön ja lasten kanssa. Tieto- ja viestintäteknologiaa hyödynnetään huoltajien kanssa tehtävässä yhteistyössä. Yhteistyö voi tukea myös huoltajien keskinäistä vuorovaikutusta. Huoltajien verkostoituminen ja yhteinen toiminta erilaisissa tilaisuuksissa vahvistaa yhteisöllisyyttä ja antaa tukea henkilöstön työlle.</w:t>
      </w:r>
    </w:p>
    <w:p w:rsidR="003F0C7E" w:rsidRPr="003F0C7E" w:rsidRDefault="003F0C7E" w:rsidP="003F0C7E">
      <w:pPr>
        <w:autoSpaceDE w:val="0"/>
        <w:autoSpaceDN w:val="0"/>
        <w:adjustRightInd w:val="0"/>
        <w:spacing w:after="0" w:line="240" w:lineRule="auto"/>
        <w:rPr>
          <w:rFonts w:cs="ITCGaramondStd-Bk"/>
        </w:rPr>
      </w:pPr>
    </w:p>
    <w:p w:rsidR="003F0C7E" w:rsidRPr="003F0C7E" w:rsidRDefault="003F0C7E" w:rsidP="003F0C7E">
      <w:pPr>
        <w:keepNext/>
        <w:keepLines/>
        <w:spacing w:before="200" w:after="0"/>
        <w:outlineLvl w:val="2"/>
        <w:rPr>
          <w:rFonts w:ascii="Calibri" w:eastAsiaTheme="majorEastAsia" w:hAnsi="Calibri" w:cstheme="majorBidi"/>
          <w:b/>
          <w:bCs/>
          <w:sz w:val="26"/>
        </w:rPr>
      </w:pPr>
      <w:bookmarkStart w:id="2" w:name="_Toc464558261"/>
      <w:r w:rsidRPr="003F0C7E">
        <w:rPr>
          <w:rFonts w:ascii="Calibri" w:eastAsiaTheme="majorEastAsia" w:hAnsi="Calibri" w:cstheme="majorBidi"/>
          <w:b/>
          <w:bCs/>
          <w:sz w:val="26"/>
        </w:rPr>
        <w:lastRenderedPageBreak/>
        <w:t>Monialainen yhteistyö</w:t>
      </w:r>
      <w:bookmarkEnd w:id="2"/>
    </w:p>
    <w:p w:rsidR="003F0C7E" w:rsidRPr="003F0C7E" w:rsidRDefault="003F0C7E" w:rsidP="003F0C7E">
      <w:pPr>
        <w:autoSpaceDE w:val="0"/>
        <w:autoSpaceDN w:val="0"/>
        <w:adjustRightInd w:val="0"/>
        <w:spacing w:after="0" w:line="240" w:lineRule="auto"/>
        <w:rPr>
          <w:rFonts w:cs="ITCGaramondStd-Lt"/>
        </w:rPr>
      </w:pPr>
      <w:r w:rsidRPr="003F0C7E">
        <w:rPr>
          <w:rFonts w:cs="ITCGaramondStd-Lt"/>
        </w:rPr>
        <w:t>Monialaisen yhteistyön tavoitteena on varmistaa varhaiskasvatuksen toteuttaminen toimintayksiköissä lasten tarpeita vastaavasti. Varhaiskasvatuslain mukaan kunnan on varhaiskasvatusta järjestäessään toimittava monialaisessa yhteistyössä ja luotava tarvittavat yhteistyörakenteet</w:t>
      </w:r>
      <w:r w:rsidRPr="003F0C7E">
        <w:rPr>
          <w:rFonts w:cs="ITCGaramondStd-Lt"/>
          <w:vertAlign w:val="superscript"/>
        </w:rPr>
        <w:footnoteReference w:id="2"/>
      </w:r>
      <w:r w:rsidRPr="003F0C7E">
        <w:rPr>
          <w:rFonts w:cs="ITCGaramondStd-Lt"/>
        </w:rPr>
        <w:t>.</w:t>
      </w:r>
    </w:p>
    <w:p w:rsidR="003F0C7E" w:rsidRPr="003F0C7E" w:rsidRDefault="003F0C7E" w:rsidP="003F0C7E">
      <w:pPr>
        <w:autoSpaceDE w:val="0"/>
        <w:autoSpaceDN w:val="0"/>
        <w:adjustRightInd w:val="0"/>
        <w:spacing w:after="0" w:line="240" w:lineRule="auto"/>
        <w:rPr>
          <w:rFonts w:cs="ITCGaramondStd-Lt"/>
        </w:rPr>
      </w:pPr>
    </w:p>
    <w:p w:rsidR="003F0C7E" w:rsidRPr="003F0C7E" w:rsidRDefault="003F0C7E" w:rsidP="003F0C7E">
      <w:pPr>
        <w:autoSpaceDE w:val="0"/>
        <w:autoSpaceDN w:val="0"/>
        <w:adjustRightInd w:val="0"/>
        <w:spacing w:after="0" w:line="240" w:lineRule="auto"/>
        <w:rPr>
          <w:rFonts w:cs="ITCGaramondStd-Lt"/>
        </w:rPr>
      </w:pPr>
      <w:r w:rsidRPr="003F0C7E">
        <w:rPr>
          <w:rFonts w:cs="ITCGaramondStd-Lt"/>
        </w:rPr>
        <w:t>Varhaiskasvatuksessa tehdään yhteistyötä neuvolan ammattilaisten, lastensuojelun sekä muiden terveydenhuollon ja sosiaalipalveluiden toimijoiden kesken. Yhteistyön merkitys korostuu, kun jollain näistä tahoista herää huoli lapsen kehityksestä tai hyvinvoinnista tai kun lapsen tukea suunnitellaan ja järjestetään. Laajaan terveystarkastukseen sisällytetään varhaiskasvatuksen henkilöstön arvio alle kouluikäisen lapsen selviytymisestä ja hyvinvoinnista varhaiskasvatuksessa huoltajan kirjallisella suostumuksella</w:t>
      </w:r>
      <w:r w:rsidRPr="003F0C7E">
        <w:rPr>
          <w:rFonts w:cs="ITCGaramondStd-Lt"/>
          <w:vertAlign w:val="superscript"/>
        </w:rPr>
        <w:footnoteReference w:id="3"/>
      </w:r>
      <w:r w:rsidRPr="003F0C7E">
        <w:rPr>
          <w:rFonts w:cs="ITCGaramondStd-Lt"/>
        </w:rPr>
        <w:t>. Varhaiskasvatuksen henkilökunnan antama arvio on tärkeä osa lapsen kokonaisvaltaisen kasvun, kehityksen ja hyvinvoinnin arviointia sekä tuen tarpeiden varhaista tunnistamista monialaisessa yhteistyössä.</w:t>
      </w:r>
    </w:p>
    <w:p w:rsidR="003F0C7E" w:rsidRPr="003F0C7E" w:rsidRDefault="003F0C7E" w:rsidP="003F0C7E">
      <w:pPr>
        <w:autoSpaceDE w:val="0"/>
        <w:autoSpaceDN w:val="0"/>
        <w:adjustRightInd w:val="0"/>
        <w:spacing w:after="0" w:line="240" w:lineRule="auto"/>
        <w:rPr>
          <w:rFonts w:cs="ITCGaramondStd-Lt"/>
        </w:rPr>
      </w:pPr>
    </w:p>
    <w:p w:rsidR="003F0C7E" w:rsidRPr="003F0C7E" w:rsidRDefault="003F0C7E" w:rsidP="003F0C7E">
      <w:pPr>
        <w:autoSpaceDE w:val="0"/>
        <w:autoSpaceDN w:val="0"/>
        <w:adjustRightInd w:val="0"/>
        <w:spacing w:after="0" w:line="240" w:lineRule="auto"/>
        <w:rPr>
          <w:rFonts w:cs="ITCGaramondStd-Lt"/>
        </w:rPr>
      </w:pPr>
      <w:r w:rsidRPr="003F0C7E">
        <w:rPr>
          <w:rFonts w:cs="ITCGaramondStd-Lt"/>
        </w:rPr>
        <w:t>Varhaiskasvatuksen yhteistyötahoilla tarkoitetaan kaikkia niitä alueellisia ja paikallisia toimijoita, joiden kanssa varhaiskasvatuksen on luontevaa tehdä yhteistyötä. Yhteistyö esimerkiksi opetuksesta, liikunnasta, kirjastosta ja kulttuurista vastaavien tahojen ja muiden lähiympäristön toimijoiden kanssa lisää oppimisympäristöjen monipuolisuutta ja tukee varhaiskasvatuksen tavoitteita. Yhteistyö kunnan varhaiskasvatuksen ja sen alueella toimivien yksityisten varhaiskasvatuspalvelujen tuottajien välillä on tärkeää. Muita varhaiskasvatuksen yhteistyötahoja ovat esimerkiksi järjestöt, seurakunnat, poliisi sekä ravitsemus- ja siivouspalvelut.</w:t>
      </w:r>
    </w:p>
    <w:p w:rsidR="008D0638" w:rsidRDefault="008D0638" w:rsidP="003F0C7E">
      <w:pPr>
        <w:keepNext/>
        <w:keepLines/>
        <w:spacing w:before="200" w:after="0"/>
        <w:outlineLvl w:val="1"/>
        <w:rPr>
          <w:rFonts w:ascii="Calibri" w:eastAsiaTheme="majorEastAsia" w:hAnsi="Calibri" w:cstheme="majorBidi"/>
          <w:b/>
          <w:bCs/>
          <w:sz w:val="28"/>
          <w:szCs w:val="26"/>
        </w:rPr>
      </w:pPr>
      <w:bookmarkStart w:id="3" w:name="_Toc464558262"/>
    </w:p>
    <w:p w:rsidR="003F0C7E" w:rsidRPr="003F0C7E" w:rsidRDefault="008D0638" w:rsidP="003F0C7E">
      <w:pPr>
        <w:keepNext/>
        <w:keepLines/>
        <w:spacing w:before="200" w:after="0"/>
        <w:outlineLvl w:val="1"/>
        <w:rPr>
          <w:rFonts w:ascii="Calibri" w:eastAsiaTheme="majorEastAsia" w:hAnsi="Calibri" w:cstheme="majorBidi"/>
          <w:b/>
          <w:bCs/>
          <w:color w:val="1F497D" w:themeColor="text2"/>
          <w:sz w:val="28"/>
          <w:szCs w:val="26"/>
        </w:rPr>
      </w:pPr>
      <w:r w:rsidRPr="008D0638">
        <w:rPr>
          <w:rFonts w:ascii="Calibri" w:eastAsiaTheme="majorEastAsia" w:hAnsi="Calibri" w:cstheme="majorBidi"/>
          <w:b/>
          <w:bCs/>
          <w:color w:val="1F497D" w:themeColor="text2"/>
          <w:sz w:val="28"/>
          <w:szCs w:val="26"/>
        </w:rPr>
        <w:t>Yhteistyö sotkamolaisittain</w:t>
      </w:r>
    </w:p>
    <w:bookmarkEnd w:id="3"/>
    <w:p w:rsidR="008D0638" w:rsidRPr="008D0638" w:rsidRDefault="008D0638" w:rsidP="008D0638">
      <w:pPr>
        <w:spacing w:after="160" w:line="259" w:lineRule="auto"/>
        <w:rPr>
          <w:rFonts w:ascii="Calibri" w:eastAsia="Calibri" w:hAnsi="Calibri" w:cs="Times New Roman"/>
          <w:b/>
          <w:i/>
          <w:color w:val="1F497D" w:themeColor="text2"/>
          <w:sz w:val="24"/>
          <w:szCs w:val="24"/>
        </w:rPr>
      </w:pPr>
      <w:r w:rsidRPr="008D0638">
        <w:rPr>
          <w:rFonts w:ascii="Calibri" w:eastAsia="Calibri" w:hAnsi="Calibri" w:cs="Times New Roman"/>
          <w:b/>
          <w:i/>
          <w:color w:val="1F497D" w:themeColor="text2"/>
          <w:sz w:val="24"/>
          <w:szCs w:val="24"/>
        </w:rPr>
        <w:br/>
      </w:r>
      <w:r w:rsidRPr="008D0638">
        <w:rPr>
          <w:rFonts w:ascii="Calibri" w:eastAsia="Calibri" w:hAnsi="Calibri" w:cs="Times New Roman"/>
          <w:b/>
          <w:i/>
          <w:color w:val="1F497D" w:themeColor="text2"/>
          <w:sz w:val="24"/>
          <w:szCs w:val="24"/>
        </w:rPr>
        <w:t>YHTEISTYÖ HUOLTAJIEN KANSSA</w:t>
      </w:r>
    </w:p>
    <w:p w:rsidR="008D0638" w:rsidRPr="008D0638" w:rsidRDefault="008D0638" w:rsidP="008D0638">
      <w:pPr>
        <w:spacing w:after="160" w:line="259" w:lineRule="auto"/>
        <w:jc w:val="both"/>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 xml:space="preserve">Yhteistyö huoltajien kanssa on avointa, luottamuksellista ja sitoutunutta. Sen tavoitteena on turvata perusta lapsen terveelle kasvulle ja kehitykselle.  Huoltajille tulee antaa mahdollisuus tulla kuulluksi lapsen asioissa ja osallistua toiminnan suunnitteluun ja kehittämiseen yhdessä henkilöstön ja lasten kanssa.  Varhaiskasvatuksen henkilöstö on vastuussa yhteistyön rakentamisesta huoltajien kanssa.  </w:t>
      </w:r>
    </w:p>
    <w:p w:rsidR="008D0638" w:rsidRPr="008D0638" w:rsidRDefault="008D0638" w:rsidP="008D0638">
      <w:pPr>
        <w:spacing w:after="160" w:line="259" w:lineRule="auto"/>
        <w:jc w:val="both"/>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Henkilöstön ja vanhempien keskinäinen tutustuminen on lapsen hyvinvoinnin kannalta merkityksellistä. Kun lapselle tärkeät aikuiset tuntevat toisensa, on lapsen asioihin helpompi tarttua.</w:t>
      </w:r>
    </w:p>
    <w:p w:rsidR="008D0638" w:rsidRPr="008D0638" w:rsidRDefault="008D0638" w:rsidP="008D0638">
      <w:pPr>
        <w:spacing w:after="160" w:line="259" w:lineRule="auto"/>
        <w:jc w:val="both"/>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Yhteistyö rakentuu monenlaisista keskusteluista ja käytännöistä:</w:t>
      </w:r>
    </w:p>
    <w:p w:rsidR="008D0638" w:rsidRPr="008D0638" w:rsidRDefault="008D0638" w:rsidP="008D0638">
      <w:pPr>
        <w:numPr>
          <w:ilvl w:val="0"/>
          <w:numId w:val="2"/>
        </w:numPr>
        <w:spacing w:after="160" w:line="259" w:lineRule="auto"/>
        <w:jc w:val="both"/>
        <w:rPr>
          <w:rFonts w:ascii="Calibri" w:eastAsia="Calibri" w:hAnsi="Calibri" w:cs="Times New Roman"/>
          <w:color w:val="1F497D" w:themeColor="text2"/>
          <w:sz w:val="24"/>
          <w:szCs w:val="24"/>
        </w:rPr>
      </w:pPr>
      <w:r w:rsidRPr="008D0638">
        <w:rPr>
          <w:rFonts w:ascii="Calibri" w:eastAsia="Calibri" w:hAnsi="Calibri" w:cs="Times New Roman"/>
          <w:i/>
          <w:color w:val="1F497D" w:themeColor="text2"/>
          <w:sz w:val="24"/>
          <w:szCs w:val="24"/>
        </w:rPr>
        <w:t>Tutustumiskäynnit:</w:t>
      </w:r>
      <w:r w:rsidRPr="008D0638">
        <w:rPr>
          <w:rFonts w:ascii="Calibri" w:eastAsia="Calibri" w:hAnsi="Calibri" w:cs="Times New Roman"/>
          <w:color w:val="1F497D" w:themeColor="text2"/>
          <w:sz w:val="24"/>
          <w:szCs w:val="24"/>
        </w:rPr>
        <w:t xml:space="preserve"> Hoitosuhteen alkaessa huoltajien kanssa käydään läpi käytännöt, täytetään palvelusopimus ja lomakkeet sekä sovitaan lapsen ja perheen tutustumiskäynnit lapsen tarpeita vastaavaksi. </w:t>
      </w:r>
    </w:p>
    <w:p w:rsidR="008D0638" w:rsidRPr="008D0638" w:rsidRDefault="008D0638" w:rsidP="008D0638">
      <w:pPr>
        <w:numPr>
          <w:ilvl w:val="0"/>
          <w:numId w:val="2"/>
        </w:numPr>
        <w:spacing w:after="160" w:line="259" w:lineRule="auto"/>
        <w:jc w:val="both"/>
        <w:rPr>
          <w:rFonts w:ascii="Calibri" w:eastAsia="Calibri" w:hAnsi="Calibri" w:cs="Times New Roman"/>
          <w:color w:val="1F497D" w:themeColor="text2"/>
          <w:sz w:val="24"/>
          <w:szCs w:val="24"/>
        </w:rPr>
      </w:pPr>
      <w:r w:rsidRPr="008D0638">
        <w:rPr>
          <w:rFonts w:ascii="Calibri" w:eastAsia="Calibri" w:hAnsi="Calibri" w:cs="Times New Roman"/>
          <w:i/>
          <w:color w:val="1F497D" w:themeColor="text2"/>
          <w:sz w:val="24"/>
          <w:szCs w:val="24"/>
        </w:rPr>
        <w:t>Varhaiskasvatussuunnitelman laatiminen (vasukeskustelu):</w:t>
      </w:r>
      <w:r w:rsidRPr="008D0638">
        <w:rPr>
          <w:rFonts w:ascii="Calibri" w:eastAsia="Calibri" w:hAnsi="Calibri" w:cs="Times New Roman"/>
          <w:color w:val="1F497D" w:themeColor="text2"/>
          <w:sz w:val="24"/>
          <w:szCs w:val="24"/>
        </w:rPr>
        <w:t xml:space="preserve"> Laaditaan kaikille pian hoitosuhteen alkamisen jälkeen, myös lyhyissä hoitosuhteissa. Keskustelut pidetään </w:t>
      </w:r>
      <w:r w:rsidRPr="008D0638">
        <w:rPr>
          <w:rFonts w:ascii="Calibri" w:eastAsia="Calibri" w:hAnsi="Calibri" w:cs="Times New Roman"/>
          <w:color w:val="1F497D" w:themeColor="text2"/>
          <w:sz w:val="24"/>
          <w:szCs w:val="24"/>
        </w:rPr>
        <w:lastRenderedPageBreak/>
        <w:t>syksyisin ja keväisin sekä päivitetään tarvittaessa. Huoltajille tarjotaan mahdollisuutta pitää keskustelut kotona. Keskustelu pidetään tarvittaessa tulkin avustuksella.</w:t>
      </w:r>
    </w:p>
    <w:p w:rsidR="008D0638" w:rsidRPr="008D0638" w:rsidRDefault="008D0638" w:rsidP="008D0638">
      <w:pPr>
        <w:numPr>
          <w:ilvl w:val="0"/>
          <w:numId w:val="2"/>
        </w:numPr>
        <w:spacing w:after="160" w:line="259" w:lineRule="auto"/>
        <w:jc w:val="both"/>
        <w:rPr>
          <w:rFonts w:ascii="Calibri" w:eastAsia="Calibri" w:hAnsi="Calibri" w:cs="Times New Roman"/>
          <w:color w:val="1F497D" w:themeColor="text2"/>
          <w:sz w:val="24"/>
          <w:szCs w:val="24"/>
        </w:rPr>
      </w:pPr>
      <w:r w:rsidRPr="008D0638">
        <w:rPr>
          <w:rFonts w:ascii="Calibri" w:eastAsia="Calibri" w:hAnsi="Calibri" w:cs="Times New Roman"/>
          <w:i/>
          <w:color w:val="1F497D" w:themeColor="text2"/>
          <w:sz w:val="24"/>
          <w:szCs w:val="24"/>
        </w:rPr>
        <w:t>Viestintäkanavat:</w:t>
      </w:r>
      <w:r w:rsidRPr="008D0638">
        <w:rPr>
          <w:rFonts w:ascii="Calibri" w:eastAsia="Calibri" w:hAnsi="Calibri" w:cs="Times New Roman"/>
          <w:color w:val="1F497D" w:themeColor="text2"/>
          <w:sz w:val="24"/>
          <w:szCs w:val="24"/>
        </w:rPr>
        <w:t xml:space="preserve"> Varhaiskasvatuksen tiedotteet koteihin tulevat pääsääntöisesti sähköisessä muodossa, esim. sähköposti ja </w:t>
      </w:r>
      <w:proofErr w:type="spellStart"/>
      <w:r w:rsidRPr="008D0638">
        <w:rPr>
          <w:rFonts w:ascii="Calibri" w:eastAsia="Calibri" w:hAnsi="Calibri" w:cs="Times New Roman"/>
          <w:color w:val="1F497D" w:themeColor="text2"/>
          <w:sz w:val="24"/>
          <w:szCs w:val="24"/>
        </w:rPr>
        <w:t>wilma</w:t>
      </w:r>
      <w:proofErr w:type="spellEnd"/>
      <w:r w:rsidRPr="008D0638">
        <w:rPr>
          <w:rFonts w:ascii="Calibri" w:eastAsia="Calibri" w:hAnsi="Calibri" w:cs="Times New Roman"/>
          <w:color w:val="1F497D" w:themeColor="text2"/>
          <w:sz w:val="24"/>
          <w:szCs w:val="24"/>
        </w:rPr>
        <w:t xml:space="preserve">. Muita viestintäkanavia ovat paperiset tiedotteet, ryhmien ilmoitustaulut, puhelin ja </w:t>
      </w:r>
      <w:proofErr w:type="spellStart"/>
      <w:r w:rsidRPr="008D0638">
        <w:rPr>
          <w:rFonts w:ascii="Calibri" w:eastAsia="Calibri" w:hAnsi="Calibri" w:cs="Times New Roman"/>
          <w:color w:val="1F497D" w:themeColor="text2"/>
          <w:sz w:val="24"/>
          <w:szCs w:val="24"/>
        </w:rPr>
        <w:t>blogit</w:t>
      </w:r>
      <w:proofErr w:type="spellEnd"/>
      <w:r w:rsidRPr="008D0638">
        <w:rPr>
          <w:rFonts w:ascii="Calibri" w:eastAsia="Calibri" w:hAnsi="Calibri" w:cs="Times New Roman"/>
          <w:color w:val="1F497D" w:themeColor="text2"/>
          <w:sz w:val="24"/>
          <w:szCs w:val="24"/>
        </w:rPr>
        <w:t xml:space="preserve">.  </w:t>
      </w:r>
    </w:p>
    <w:p w:rsidR="008D0638" w:rsidRPr="008D0638" w:rsidRDefault="008D0638" w:rsidP="008D0638">
      <w:pPr>
        <w:numPr>
          <w:ilvl w:val="0"/>
          <w:numId w:val="2"/>
        </w:numPr>
        <w:spacing w:after="160" w:line="259" w:lineRule="auto"/>
        <w:jc w:val="both"/>
        <w:rPr>
          <w:rFonts w:ascii="Calibri" w:eastAsia="Calibri" w:hAnsi="Calibri" w:cs="Times New Roman"/>
          <w:color w:val="1F497D" w:themeColor="text2"/>
          <w:sz w:val="24"/>
          <w:szCs w:val="24"/>
        </w:rPr>
      </w:pPr>
      <w:r w:rsidRPr="008D0638">
        <w:rPr>
          <w:rFonts w:ascii="Calibri" w:eastAsia="Calibri" w:hAnsi="Calibri" w:cs="Times New Roman"/>
          <w:i/>
          <w:color w:val="1F497D" w:themeColor="text2"/>
          <w:sz w:val="24"/>
          <w:szCs w:val="24"/>
        </w:rPr>
        <w:t>Vanhempainillat</w:t>
      </w:r>
      <w:r w:rsidRPr="008D0638">
        <w:rPr>
          <w:rFonts w:ascii="Calibri" w:eastAsia="Calibri" w:hAnsi="Calibri" w:cs="Times New Roman"/>
          <w:color w:val="1F497D" w:themeColor="text2"/>
          <w:sz w:val="24"/>
          <w:szCs w:val="24"/>
        </w:rPr>
        <w:t xml:space="preserve"> </w:t>
      </w:r>
    </w:p>
    <w:p w:rsidR="008D0638" w:rsidRPr="008D0638" w:rsidRDefault="008D0638" w:rsidP="008D0638">
      <w:pPr>
        <w:numPr>
          <w:ilvl w:val="0"/>
          <w:numId w:val="2"/>
        </w:numPr>
        <w:spacing w:after="160" w:line="259" w:lineRule="auto"/>
        <w:jc w:val="both"/>
        <w:rPr>
          <w:rFonts w:ascii="Calibri" w:eastAsia="Calibri" w:hAnsi="Calibri" w:cs="Times New Roman"/>
          <w:color w:val="1F497D" w:themeColor="text2"/>
          <w:sz w:val="24"/>
          <w:szCs w:val="24"/>
        </w:rPr>
      </w:pPr>
      <w:r w:rsidRPr="008D0638">
        <w:rPr>
          <w:rFonts w:ascii="Calibri" w:eastAsia="Calibri" w:hAnsi="Calibri" w:cs="Times New Roman"/>
          <w:i/>
          <w:color w:val="1F497D" w:themeColor="text2"/>
          <w:sz w:val="24"/>
          <w:szCs w:val="24"/>
        </w:rPr>
        <w:t>Tärkein yhteistyön muoto on huoltajien kanssa päivittäin käytävät keskustelut.</w:t>
      </w:r>
      <w:r w:rsidRPr="008D0638">
        <w:rPr>
          <w:rFonts w:ascii="Calibri" w:eastAsia="Calibri" w:hAnsi="Calibri" w:cs="Times New Roman"/>
          <w:color w:val="1F497D" w:themeColor="text2"/>
          <w:sz w:val="24"/>
          <w:szCs w:val="24"/>
        </w:rPr>
        <w:t xml:space="preserve"> Päivittäiset keskustelut antavat mahdollisuuden tarttua lapsen asioihin.  Työntekijällä tulee olla herkkyys huomata vanhemman tarve keskustelulle. Työntekijän velvollisuus on järjestää siihen rauhallinen aika ja paikka. </w:t>
      </w:r>
    </w:p>
    <w:p w:rsidR="008D0638" w:rsidRPr="008D0638" w:rsidRDefault="008D0638" w:rsidP="008D0638">
      <w:pPr>
        <w:spacing w:after="160" w:line="259" w:lineRule="auto"/>
        <w:jc w:val="both"/>
        <w:rPr>
          <w:rFonts w:ascii="Calibri" w:eastAsia="Calibri" w:hAnsi="Calibri" w:cs="Times New Roman"/>
          <w:b/>
          <w:i/>
          <w:color w:val="1F497D" w:themeColor="text2"/>
          <w:sz w:val="24"/>
          <w:szCs w:val="24"/>
        </w:rPr>
      </w:pPr>
    </w:p>
    <w:p w:rsidR="008D0638" w:rsidRPr="008D0638" w:rsidRDefault="008D0638" w:rsidP="008D0638">
      <w:pPr>
        <w:spacing w:after="160" w:line="259" w:lineRule="auto"/>
        <w:jc w:val="both"/>
        <w:rPr>
          <w:rFonts w:ascii="Calibri" w:eastAsia="Calibri" w:hAnsi="Calibri" w:cs="Times New Roman"/>
          <w:color w:val="1F497D" w:themeColor="text2"/>
          <w:sz w:val="24"/>
          <w:szCs w:val="24"/>
        </w:rPr>
      </w:pPr>
      <w:r w:rsidRPr="008D0638">
        <w:rPr>
          <w:rFonts w:ascii="Calibri" w:eastAsia="Calibri" w:hAnsi="Calibri" w:cs="Times New Roman"/>
          <w:b/>
          <w:i/>
          <w:color w:val="1F497D" w:themeColor="text2"/>
          <w:sz w:val="24"/>
          <w:szCs w:val="24"/>
        </w:rPr>
        <w:t>HUOLTAJIEN VERKOSTOITUMINEN</w:t>
      </w:r>
    </w:p>
    <w:p w:rsidR="008D0638" w:rsidRPr="008D0638" w:rsidRDefault="008D0638" w:rsidP="008D0638">
      <w:pPr>
        <w:spacing w:after="160" w:line="259" w:lineRule="auto"/>
        <w:jc w:val="both"/>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 xml:space="preserve">Varhaiskasvatuksen tavoitteena on edistää huoltajien keskinäistä yhteistyötä ja verkostoitumista. Perheille ja huoltajille tarjotaan mahdollisuuksia tutustua toisiin samassa elämäntilanteessa oleviin perheisiin mm. järjestämällä yhteisiä makkaranpaistoiltoja, vanhempainiltoja, kausijuhlia ja muita tapahtumia. Varhaiskasvatus tarjoaa myös omia tilojaan perheiden keskinäiseen verkostoitumiseen. </w:t>
      </w:r>
    </w:p>
    <w:p w:rsidR="008D0638" w:rsidRPr="008D0638" w:rsidRDefault="008D0638" w:rsidP="008D0638">
      <w:pPr>
        <w:spacing w:after="160" w:line="259" w:lineRule="auto"/>
        <w:jc w:val="both"/>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 xml:space="preserve">Sotkamossa toimii myös aktiivisia päiväkotien vanhempainyhdistyksiä. Vanhempainyhdistystoiminta on hyvä kanava päästä tutustumaan toisiin huoltajiin, jutella ajankohtaisista varhaiskasvatukseen liittyvistä asioista sekä osallistua varhaiskasvatustoiminnan kehittämiseen ja toteuttamiseen. </w:t>
      </w:r>
    </w:p>
    <w:p w:rsidR="008D0638" w:rsidRPr="008D0638" w:rsidRDefault="008D0638" w:rsidP="008D0638">
      <w:pPr>
        <w:spacing w:after="160" w:line="259" w:lineRule="auto"/>
        <w:jc w:val="both"/>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 xml:space="preserve">Varhaiskasvatustoiminta on huoltajille avointa. Huoltajat ovat tervetulleita seuraamaan lapsen päivää päiväkodille. Huoltajia ja muita lapsille läheisiä aikuisia kannustetaan mukaan toimintaan myös niin, että he voisivat tulla jakamaan oppejaan omalta erityisosaamisalueeltaan. </w:t>
      </w:r>
    </w:p>
    <w:p w:rsidR="008D0638" w:rsidRPr="008D0638" w:rsidRDefault="008D0638" w:rsidP="008D0638">
      <w:pPr>
        <w:spacing w:after="160" w:line="259" w:lineRule="auto"/>
        <w:rPr>
          <w:rFonts w:ascii="Calibri" w:eastAsia="Calibri" w:hAnsi="Calibri" w:cs="Times New Roman"/>
          <w:color w:val="1F497D" w:themeColor="text2"/>
          <w:sz w:val="24"/>
          <w:szCs w:val="24"/>
        </w:rPr>
      </w:pPr>
    </w:p>
    <w:p w:rsidR="008D0638" w:rsidRPr="008D0638" w:rsidRDefault="008D0638" w:rsidP="008D0638">
      <w:pPr>
        <w:spacing w:after="160" w:line="259" w:lineRule="auto"/>
        <w:rPr>
          <w:rFonts w:ascii="Calibri" w:eastAsia="Calibri" w:hAnsi="Calibri" w:cs="Times New Roman"/>
          <w:b/>
          <w:i/>
          <w:color w:val="1F497D" w:themeColor="text2"/>
          <w:sz w:val="24"/>
          <w:szCs w:val="24"/>
        </w:rPr>
      </w:pPr>
      <w:r w:rsidRPr="008D0638">
        <w:rPr>
          <w:rFonts w:ascii="Calibri" w:eastAsia="Calibri" w:hAnsi="Calibri" w:cs="Times New Roman"/>
          <w:b/>
          <w:i/>
          <w:color w:val="1F497D" w:themeColor="text2"/>
          <w:sz w:val="24"/>
          <w:szCs w:val="24"/>
        </w:rPr>
        <w:t>MONIALAINEN YHTEISTYÖ</w:t>
      </w:r>
    </w:p>
    <w:p w:rsidR="008D0638" w:rsidRPr="008D0638" w:rsidRDefault="008D0638" w:rsidP="008D0638">
      <w:pPr>
        <w:spacing w:after="160" w:line="259" w:lineRule="auto"/>
        <w:jc w:val="both"/>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 xml:space="preserve">Varhaiskasvatuslaki velvoittaa kuntaa luomaan tarvittavat rakenteet yhteistyölle. Sotkamossa on pienenä paikkakuntana tähän hyvät mahdollisuudet, koska monet yhteistyötahot ovat jo entuudestaan tuttuja toisilleen. Sotkamon kunnassa toteutetaan monialaista yhteistyötä kunnan sisäisesti, sosiaali- ja terveyspalvelujen sekä eri urheiluseurojen, yhteisöjen ja järjestöjen kanssa. Monialaisen yhteistyön tulee olla suunnitelmallista. Jokaisessa varhaiskasvatusyksikössä tulee olla henkilö, joka koordinoi eri tahojen (esimerkiksi urheiluseurat, järjestöt ja yhdistykset) kanssa tehtävää yhteistyötä. Monialaisen yhteistyön tavoitteena on varhaiskasvatuksen toiminnan järjestäminen lasten tarpeita vastaaviksi. </w:t>
      </w:r>
    </w:p>
    <w:p w:rsidR="008D0638" w:rsidRPr="008D0638" w:rsidRDefault="008D0638" w:rsidP="008D0638">
      <w:pPr>
        <w:spacing w:after="160" w:line="259" w:lineRule="auto"/>
        <w:rPr>
          <w:rFonts w:ascii="Calibri" w:eastAsia="Calibri" w:hAnsi="Calibri" w:cs="Times New Roman"/>
          <w:color w:val="1F497D" w:themeColor="text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89"/>
      </w:tblGrid>
      <w:tr w:rsidR="008D0638" w:rsidRPr="008D0638" w:rsidTr="000532EF">
        <w:tc>
          <w:tcPr>
            <w:tcW w:w="4889" w:type="dxa"/>
            <w:tcBorders>
              <w:right w:val="nil"/>
            </w:tcBorders>
            <w:shd w:val="clear" w:color="auto" w:fill="auto"/>
          </w:tcPr>
          <w:p w:rsidR="008D0638" w:rsidRPr="008D0638" w:rsidRDefault="008D0638" w:rsidP="008D0638">
            <w:pPr>
              <w:spacing w:after="160" w:line="259" w:lineRule="auto"/>
              <w:rPr>
                <w:rFonts w:ascii="Calibri" w:eastAsia="Calibri" w:hAnsi="Calibri" w:cs="Times New Roman"/>
                <w:b/>
                <w:color w:val="1F497D" w:themeColor="text2"/>
                <w:sz w:val="24"/>
                <w:szCs w:val="24"/>
              </w:rPr>
            </w:pPr>
            <w:r w:rsidRPr="008D0638">
              <w:rPr>
                <w:rFonts w:ascii="Calibri" w:eastAsia="Calibri" w:hAnsi="Calibri" w:cs="Times New Roman"/>
                <w:b/>
                <w:color w:val="1F497D" w:themeColor="text2"/>
                <w:sz w:val="24"/>
                <w:szCs w:val="24"/>
              </w:rPr>
              <w:t>Kunnan sisäiset yhteistyötahot</w:t>
            </w:r>
          </w:p>
        </w:tc>
        <w:tc>
          <w:tcPr>
            <w:tcW w:w="4889" w:type="dxa"/>
            <w:tcBorders>
              <w:left w:val="nil"/>
              <w:bottom w:val="single" w:sz="4" w:space="0" w:color="auto"/>
            </w:tcBorders>
            <w:shd w:val="clear" w:color="auto" w:fill="auto"/>
          </w:tcPr>
          <w:p w:rsidR="008D0638" w:rsidRPr="008D0638" w:rsidRDefault="008D0638" w:rsidP="008D0638">
            <w:pPr>
              <w:spacing w:after="160" w:line="259" w:lineRule="auto"/>
              <w:rPr>
                <w:rFonts w:ascii="Calibri" w:eastAsia="Calibri" w:hAnsi="Calibri" w:cs="Times New Roman"/>
                <w:color w:val="1F497D" w:themeColor="text2"/>
                <w:sz w:val="24"/>
                <w:szCs w:val="24"/>
              </w:rPr>
            </w:pPr>
          </w:p>
        </w:tc>
      </w:tr>
      <w:tr w:rsidR="008D0638" w:rsidRPr="008D0638" w:rsidTr="000532EF">
        <w:tc>
          <w:tcPr>
            <w:tcW w:w="4889" w:type="dxa"/>
            <w:shd w:val="clear" w:color="auto" w:fill="auto"/>
          </w:tcPr>
          <w:p w:rsidR="008D0638" w:rsidRPr="008D0638" w:rsidRDefault="008D0638" w:rsidP="008D0638">
            <w:pPr>
              <w:tabs>
                <w:tab w:val="left" w:pos="3040"/>
              </w:tabs>
              <w:spacing w:after="160" w:line="259" w:lineRule="auto"/>
              <w:rPr>
                <w:rFonts w:ascii="Calibri" w:eastAsia="Calibri" w:hAnsi="Calibri" w:cs="Times New Roman"/>
                <w:b/>
                <w:color w:val="1F497D" w:themeColor="text2"/>
                <w:sz w:val="24"/>
                <w:szCs w:val="24"/>
              </w:rPr>
            </w:pPr>
            <w:r w:rsidRPr="008D0638">
              <w:rPr>
                <w:rFonts w:ascii="Calibri" w:eastAsia="Calibri" w:hAnsi="Calibri" w:cs="Times New Roman"/>
                <w:b/>
                <w:color w:val="1F497D" w:themeColor="text2"/>
                <w:sz w:val="24"/>
                <w:szCs w:val="24"/>
              </w:rPr>
              <w:lastRenderedPageBreak/>
              <w:t>Yhteistyötaho</w:t>
            </w:r>
            <w:r w:rsidRPr="008D0638">
              <w:rPr>
                <w:rFonts w:ascii="Calibri" w:eastAsia="Calibri" w:hAnsi="Calibri" w:cs="Times New Roman"/>
                <w:b/>
                <w:color w:val="1F497D" w:themeColor="text2"/>
                <w:sz w:val="24"/>
                <w:szCs w:val="24"/>
              </w:rPr>
              <w:tab/>
            </w:r>
          </w:p>
        </w:tc>
        <w:tc>
          <w:tcPr>
            <w:tcW w:w="4889" w:type="dxa"/>
            <w:tcBorders>
              <w:top w:val="single" w:sz="4" w:space="0" w:color="auto"/>
            </w:tcBorders>
            <w:shd w:val="clear" w:color="auto" w:fill="auto"/>
          </w:tcPr>
          <w:p w:rsidR="008D0638" w:rsidRPr="008D0638" w:rsidRDefault="008D0638" w:rsidP="008D0638">
            <w:pPr>
              <w:spacing w:after="160" w:line="259" w:lineRule="auto"/>
              <w:rPr>
                <w:rFonts w:ascii="Calibri" w:eastAsia="Calibri" w:hAnsi="Calibri" w:cs="Times New Roman"/>
                <w:b/>
                <w:color w:val="1F497D" w:themeColor="text2"/>
                <w:sz w:val="24"/>
                <w:szCs w:val="24"/>
              </w:rPr>
            </w:pPr>
            <w:r w:rsidRPr="008D0638">
              <w:rPr>
                <w:rFonts w:ascii="Calibri" w:eastAsia="Calibri" w:hAnsi="Calibri" w:cs="Times New Roman"/>
                <w:b/>
                <w:color w:val="1F497D" w:themeColor="text2"/>
                <w:sz w:val="24"/>
                <w:szCs w:val="24"/>
              </w:rPr>
              <w:t>Millaista yhteistyö on?</w:t>
            </w:r>
          </w:p>
        </w:tc>
      </w:tr>
      <w:tr w:rsidR="008D0638" w:rsidRPr="008D0638" w:rsidTr="000532EF">
        <w:trPr>
          <w:trHeight w:val="1319"/>
        </w:trPr>
        <w:tc>
          <w:tcPr>
            <w:tcW w:w="4889" w:type="dxa"/>
            <w:shd w:val="clear" w:color="auto" w:fill="auto"/>
          </w:tcPr>
          <w:p w:rsidR="008D0638" w:rsidRPr="008D0638" w:rsidRDefault="008D0638" w:rsidP="008D0638">
            <w:p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Ateria- ja puhtaanapito</w:t>
            </w:r>
          </w:p>
        </w:tc>
        <w:tc>
          <w:tcPr>
            <w:tcW w:w="4889" w:type="dxa"/>
            <w:shd w:val="clear" w:color="auto" w:fill="auto"/>
          </w:tcPr>
          <w:p w:rsidR="008D0638" w:rsidRPr="008D0638" w:rsidRDefault="008D0638" w:rsidP="008D0638">
            <w:pPr>
              <w:numPr>
                <w:ilvl w:val="0"/>
                <w:numId w:val="11"/>
              </w:num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 xml:space="preserve">Ruoka päiväkoteihin tulee keskuskeittiöltä. Jokaisessa päiväkodissa työskentelee ruokapalveluntyöntekijä. Päiväkotien puhtaanapidosta vastaavat siistijät. </w:t>
            </w:r>
          </w:p>
        </w:tc>
      </w:tr>
      <w:tr w:rsidR="008D0638" w:rsidRPr="008D0638" w:rsidTr="000532EF">
        <w:trPr>
          <w:trHeight w:val="557"/>
        </w:trPr>
        <w:tc>
          <w:tcPr>
            <w:tcW w:w="4889" w:type="dxa"/>
            <w:shd w:val="clear" w:color="auto" w:fill="auto"/>
          </w:tcPr>
          <w:p w:rsidR="008D0638" w:rsidRPr="008D0638" w:rsidRDefault="008D0638" w:rsidP="008D0638">
            <w:p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Liikunta- ja puistotoimi</w:t>
            </w:r>
          </w:p>
        </w:tc>
        <w:tc>
          <w:tcPr>
            <w:tcW w:w="4889" w:type="dxa"/>
            <w:shd w:val="clear" w:color="auto" w:fill="auto"/>
          </w:tcPr>
          <w:p w:rsidR="008D0638" w:rsidRPr="008D0638" w:rsidRDefault="008D0638" w:rsidP="008D0638">
            <w:pPr>
              <w:numPr>
                <w:ilvl w:val="0"/>
                <w:numId w:val="10"/>
              </w:num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 xml:space="preserve">Liikuntatoimi mahdollistaa muun muassa lasten uimakoulut, jäähallin käytön sekä eri liikunta-alueiden hyödyntämisen varhaiskasvatuksessa. </w:t>
            </w:r>
          </w:p>
          <w:p w:rsidR="008D0638" w:rsidRPr="008D0638" w:rsidRDefault="008D0638" w:rsidP="008D0638">
            <w:pPr>
              <w:numPr>
                <w:ilvl w:val="0"/>
                <w:numId w:val="10"/>
              </w:num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 xml:space="preserve">Puistopuoli huolehtii päiväkotien piha-alueiden ja liikunta-alueiden siisteydestä ja turvallisuudesta. </w:t>
            </w:r>
          </w:p>
        </w:tc>
      </w:tr>
      <w:tr w:rsidR="008D0638" w:rsidRPr="008D0638" w:rsidTr="000532EF">
        <w:tc>
          <w:tcPr>
            <w:tcW w:w="4889" w:type="dxa"/>
            <w:shd w:val="clear" w:color="auto" w:fill="auto"/>
          </w:tcPr>
          <w:p w:rsidR="008D0638" w:rsidRPr="008D0638" w:rsidRDefault="008D0638" w:rsidP="008D0638">
            <w:p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Tekninen toimi</w:t>
            </w:r>
          </w:p>
        </w:tc>
        <w:tc>
          <w:tcPr>
            <w:tcW w:w="4889" w:type="dxa"/>
            <w:shd w:val="clear" w:color="auto" w:fill="auto"/>
          </w:tcPr>
          <w:p w:rsidR="008D0638" w:rsidRPr="008D0638" w:rsidRDefault="008D0638" w:rsidP="008D0638">
            <w:pPr>
              <w:numPr>
                <w:ilvl w:val="0"/>
                <w:numId w:val="12"/>
              </w:num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 xml:space="preserve">Tekninen puoli huoltaa päiväkotien tiloja sekä huolehtii piha-alueiden kunnossapidosta. </w:t>
            </w:r>
          </w:p>
        </w:tc>
      </w:tr>
      <w:tr w:rsidR="008D0638" w:rsidRPr="008D0638" w:rsidTr="000532EF">
        <w:tc>
          <w:tcPr>
            <w:tcW w:w="4889" w:type="dxa"/>
            <w:shd w:val="clear" w:color="auto" w:fill="auto"/>
          </w:tcPr>
          <w:p w:rsidR="008D0638" w:rsidRPr="008D0638" w:rsidRDefault="008D0638" w:rsidP="008D0638">
            <w:p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Peruskoulut</w:t>
            </w:r>
          </w:p>
        </w:tc>
        <w:tc>
          <w:tcPr>
            <w:tcW w:w="4889" w:type="dxa"/>
            <w:shd w:val="clear" w:color="auto" w:fill="auto"/>
          </w:tcPr>
          <w:p w:rsidR="008D0638" w:rsidRPr="008D0638" w:rsidRDefault="008D0638" w:rsidP="008D0638">
            <w:pPr>
              <w:numPr>
                <w:ilvl w:val="0"/>
                <w:numId w:val="12"/>
              </w:num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 xml:space="preserve">Eskarit käyvät tutustumassa tulevaan kouluunsa </w:t>
            </w:r>
            <w:proofErr w:type="spellStart"/>
            <w:r w:rsidRPr="008D0638">
              <w:rPr>
                <w:rFonts w:ascii="Calibri" w:eastAsia="Calibri" w:hAnsi="Calibri" w:cs="Times New Roman"/>
                <w:color w:val="1F497D" w:themeColor="text2"/>
                <w:sz w:val="24"/>
                <w:szCs w:val="24"/>
              </w:rPr>
              <w:t>eskarivuoden</w:t>
            </w:r>
            <w:proofErr w:type="spellEnd"/>
            <w:r w:rsidRPr="008D0638">
              <w:rPr>
                <w:rFonts w:ascii="Calibri" w:eastAsia="Calibri" w:hAnsi="Calibri" w:cs="Times New Roman"/>
                <w:color w:val="1F497D" w:themeColor="text2"/>
                <w:sz w:val="24"/>
                <w:szCs w:val="24"/>
              </w:rPr>
              <w:t xml:space="preserve"> aikana. </w:t>
            </w:r>
            <w:proofErr w:type="spellStart"/>
            <w:r w:rsidRPr="008D0638">
              <w:rPr>
                <w:rFonts w:ascii="Calibri" w:eastAsia="Calibri" w:hAnsi="Calibri" w:cs="Times New Roman"/>
                <w:color w:val="1F497D" w:themeColor="text2"/>
                <w:sz w:val="24"/>
                <w:szCs w:val="24"/>
              </w:rPr>
              <w:t>Eskarilaisille</w:t>
            </w:r>
            <w:proofErr w:type="spellEnd"/>
            <w:r w:rsidRPr="008D0638">
              <w:rPr>
                <w:rFonts w:ascii="Calibri" w:eastAsia="Calibri" w:hAnsi="Calibri" w:cs="Times New Roman"/>
                <w:color w:val="1F497D" w:themeColor="text2"/>
                <w:sz w:val="24"/>
                <w:szCs w:val="24"/>
              </w:rPr>
              <w:t xml:space="preserve"> nimetään omat koulukummit. </w:t>
            </w:r>
          </w:p>
          <w:p w:rsidR="008D0638" w:rsidRPr="008D0638" w:rsidRDefault="008D0638" w:rsidP="008D0638">
            <w:pPr>
              <w:numPr>
                <w:ilvl w:val="0"/>
                <w:numId w:val="12"/>
              </w:num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Varhaiskasvatuksella on mahdollisuus käyttää koulujen tiloja, esimerkiksi liikuntasaleja.</w:t>
            </w:r>
          </w:p>
        </w:tc>
      </w:tr>
      <w:tr w:rsidR="008D0638" w:rsidRPr="008D0638" w:rsidTr="000532EF">
        <w:tc>
          <w:tcPr>
            <w:tcW w:w="4889" w:type="dxa"/>
            <w:shd w:val="clear" w:color="auto" w:fill="auto"/>
          </w:tcPr>
          <w:p w:rsidR="008D0638" w:rsidRPr="008D0638" w:rsidRDefault="008D0638" w:rsidP="008D0638">
            <w:p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Kirjasto</w:t>
            </w:r>
          </w:p>
        </w:tc>
        <w:tc>
          <w:tcPr>
            <w:tcW w:w="4889" w:type="dxa"/>
            <w:shd w:val="clear" w:color="auto" w:fill="auto"/>
          </w:tcPr>
          <w:p w:rsidR="008D0638" w:rsidRPr="008D0638" w:rsidRDefault="008D0638" w:rsidP="008D0638">
            <w:pPr>
              <w:numPr>
                <w:ilvl w:val="0"/>
                <w:numId w:val="13"/>
              </w:num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Kirjastoauto käy päiväkodeissa säännöllisesti toimintakauden aikana. Ryhmät voivat vierailla myös kirjastossa.</w:t>
            </w:r>
          </w:p>
        </w:tc>
      </w:tr>
    </w:tbl>
    <w:p w:rsidR="008D0638" w:rsidRPr="008D0638" w:rsidRDefault="008D0638" w:rsidP="008D0638">
      <w:pPr>
        <w:spacing w:after="160" w:line="259" w:lineRule="auto"/>
        <w:rPr>
          <w:rFonts w:ascii="Calibri" w:eastAsia="Calibri" w:hAnsi="Calibri" w:cs="Times New Roman"/>
          <w:color w:val="1F497D" w:themeColor="text2"/>
          <w:sz w:val="24"/>
          <w:szCs w:val="24"/>
        </w:rPr>
      </w:pPr>
    </w:p>
    <w:p w:rsidR="008D0638" w:rsidRPr="008D0638" w:rsidRDefault="008D0638" w:rsidP="008D0638">
      <w:pPr>
        <w:spacing w:after="160" w:line="259" w:lineRule="auto"/>
        <w:rPr>
          <w:rFonts w:ascii="Calibri" w:eastAsia="Calibri" w:hAnsi="Calibri" w:cs="Times New Roman"/>
          <w:color w:val="1F497D" w:themeColor="text2"/>
          <w:sz w:val="24"/>
          <w:szCs w:val="24"/>
        </w:rPr>
      </w:pPr>
    </w:p>
    <w:p w:rsidR="008D0638" w:rsidRPr="008D0638" w:rsidRDefault="008D0638" w:rsidP="008D0638">
      <w:pPr>
        <w:spacing w:after="160" w:line="259" w:lineRule="auto"/>
        <w:rPr>
          <w:rFonts w:ascii="Calibri" w:eastAsia="Calibri" w:hAnsi="Calibri" w:cs="Times New Roman"/>
          <w:color w:val="1F497D" w:themeColor="text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89"/>
      </w:tblGrid>
      <w:tr w:rsidR="008D0638" w:rsidRPr="008D0638" w:rsidTr="000532EF">
        <w:tc>
          <w:tcPr>
            <w:tcW w:w="4889" w:type="dxa"/>
            <w:tcBorders>
              <w:right w:val="nil"/>
            </w:tcBorders>
            <w:shd w:val="clear" w:color="auto" w:fill="auto"/>
          </w:tcPr>
          <w:p w:rsidR="008D0638" w:rsidRPr="008D0638" w:rsidRDefault="008D0638" w:rsidP="008D0638">
            <w:pPr>
              <w:spacing w:after="160" w:line="259" w:lineRule="auto"/>
              <w:rPr>
                <w:rFonts w:ascii="Calibri" w:eastAsia="Calibri" w:hAnsi="Calibri" w:cs="Times New Roman"/>
                <w:b/>
                <w:color w:val="1F497D" w:themeColor="text2"/>
                <w:sz w:val="24"/>
                <w:szCs w:val="24"/>
              </w:rPr>
            </w:pPr>
            <w:r w:rsidRPr="008D0638">
              <w:rPr>
                <w:rFonts w:ascii="Calibri" w:eastAsia="Calibri" w:hAnsi="Calibri" w:cs="Times New Roman"/>
                <w:b/>
                <w:color w:val="1F497D" w:themeColor="text2"/>
                <w:sz w:val="24"/>
                <w:szCs w:val="24"/>
              </w:rPr>
              <w:t>Sosiaali- ja terveydenhuolto</w:t>
            </w:r>
          </w:p>
        </w:tc>
        <w:tc>
          <w:tcPr>
            <w:tcW w:w="4889" w:type="dxa"/>
            <w:tcBorders>
              <w:left w:val="nil"/>
            </w:tcBorders>
            <w:shd w:val="clear" w:color="auto" w:fill="auto"/>
          </w:tcPr>
          <w:p w:rsidR="008D0638" w:rsidRPr="008D0638" w:rsidRDefault="008D0638" w:rsidP="008D0638">
            <w:pPr>
              <w:spacing w:after="160" w:line="259" w:lineRule="auto"/>
              <w:rPr>
                <w:rFonts w:ascii="Calibri" w:eastAsia="Calibri" w:hAnsi="Calibri" w:cs="Times New Roman"/>
                <w:b/>
                <w:color w:val="1F497D" w:themeColor="text2"/>
                <w:sz w:val="24"/>
                <w:szCs w:val="24"/>
              </w:rPr>
            </w:pPr>
          </w:p>
        </w:tc>
      </w:tr>
      <w:tr w:rsidR="008D0638" w:rsidRPr="008D0638" w:rsidTr="000532EF">
        <w:tc>
          <w:tcPr>
            <w:tcW w:w="4889" w:type="dxa"/>
            <w:shd w:val="clear" w:color="auto" w:fill="auto"/>
          </w:tcPr>
          <w:p w:rsidR="008D0638" w:rsidRPr="008D0638" w:rsidRDefault="008D0638" w:rsidP="008D0638">
            <w:pPr>
              <w:spacing w:after="160" w:line="259" w:lineRule="auto"/>
              <w:rPr>
                <w:rFonts w:ascii="Calibri" w:eastAsia="Calibri" w:hAnsi="Calibri" w:cs="Times New Roman"/>
                <w:b/>
                <w:color w:val="1F497D" w:themeColor="text2"/>
                <w:sz w:val="24"/>
                <w:szCs w:val="24"/>
              </w:rPr>
            </w:pPr>
            <w:r w:rsidRPr="008D0638">
              <w:rPr>
                <w:rFonts w:ascii="Calibri" w:eastAsia="Calibri" w:hAnsi="Calibri" w:cs="Times New Roman"/>
                <w:b/>
                <w:color w:val="1F497D" w:themeColor="text2"/>
                <w:sz w:val="24"/>
                <w:szCs w:val="24"/>
              </w:rPr>
              <w:t>Yhteistyötaho</w:t>
            </w:r>
          </w:p>
        </w:tc>
        <w:tc>
          <w:tcPr>
            <w:tcW w:w="4889" w:type="dxa"/>
            <w:shd w:val="clear" w:color="auto" w:fill="auto"/>
          </w:tcPr>
          <w:p w:rsidR="008D0638" w:rsidRPr="008D0638" w:rsidRDefault="008D0638" w:rsidP="008D0638">
            <w:pPr>
              <w:spacing w:after="160" w:line="259" w:lineRule="auto"/>
              <w:rPr>
                <w:rFonts w:ascii="Calibri" w:eastAsia="Calibri" w:hAnsi="Calibri" w:cs="Times New Roman"/>
                <w:b/>
                <w:color w:val="1F497D" w:themeColor="text2"/>
                <w:sz w:val="24"/>
                <w:szCs w:val="24"/>
              </w:rPr>
            </w:pPr>
            <w:r w:rsidRPr="008D0638">
              <w:rPr>
                <w:rFonts w:ascii="Calibri" w:eastAsia="Calibri" w:hAnsi="Calibri" w:cs="Times New Roman"/>
                <w:b/>
                <w:color w:val="1F497D" w:themeColor="text2"/>
                <w:sz w:val="24"/>
                <w:szCs w:val="24"/>
              </w:rPr>
              <w:t>Millaista yhteistyö on?</w:t>
            </w:r>
          </w:p>
        </w:tc>
      </w:tr>
      <w:tr w:rsidR="008D0638" w:rsidRPr="008D0638" w:rsidTr="000532EF">
        <w:tc>
          <w:tcPr>
            <w:tcW w:w="4889" w:type="dxa"/>
            <w:shd w:val="clear" w:color="auto" w:fill="auto"/>
          </w:tcPr>
          <w:p w:rsidR="008D0638" w:rsidRPr="008D0638" w:rsidRDefault="008D0638" w:rsidP="008D0638">
            <w:p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Neuvola</w:t>
            </w:r>
          </w:p>
        </w:tc>
        <w:tc>
          <w:tcPr>
            <w:tcW w:w="4889" w:type="dxa"/>
            <w:shd w:val="clear" w:color="auto" w:fill="auto"/>
          </w:tcPr>
          <w:p w:rsidR="008D0638" w:rsidRPr="008D0638" w:rsidRDefault="008D0638" w:rsidP="008D0638">
            <w:pPr>
              <w:numPr>
                <w:ilvl w:val="0"/>
                <w:numId w:val="9"/>
              </w:num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 xml:space="preserve">Tiedonsiirto lapsen kehityksestä neuvolaan tehdään vuositarkastuksen yhteydessä. Tiedonsiirtolomake käydään läpi huoltajan kanssa ja laitetaan vasulomakkeen mukana neuvolaan. Huoltajat palauttavat </w:t>
            </w:r>
            <w:r w:rsidRPr="008D0638">
              <w:rPr>
                <w:rFonts w:ascii="Calibri" w:eastAsia="Calibri" w:hAnsi="Calibri" w:cs="Times New Roman"/>
                <w:color w:val="1F497D" w:themeColor="text2"/>
                <w:sz w:val="24"/>
                <w:szCs w:val="24"/>
              </w:rPr>
              <w:lastRenderedPageBreak/>
              <w:t>tiedonsiirtolomakkeen neuvolan jälkeen päiväkotiin.</w:t>
            </w:r>
          </w:p>
          <w:p w:rsidR="008D0638" w:rsidRPr="008D0638" w:rsidRDefault="008D0638" w:rsidP="008D0638">
            <w:pPr>
              <w:numPr>
                <w:ilvl w:val="0"/>
                <w:numId w:val="9"/>
              </w:num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 xml:space="preserve"> 3-vuotiaiden kettutesti tehdään varhaiskasvatuksessa ennen 3-vuotisneuvolaa, jos lapsi on varhaiskasvatuksen piirissä. Kettutestillä havainnoidaan lapsen kielellistä kehitystä ja ohjataan tarvittaessa puheterapiaan neuvolan lähetteellä.</w:t>
            </w:r>
          </w:p>
        </w:tc>
      </w:tr>
      <w:tr w:rsidR="008D0638" w:rsidRPr="008D0638" w:rsidTr="000532EF">
        <w:tc>
          <w:tcPr>
            <w:tcW w:w="4889" w:type="dxa"/>
            <w:shd w:val="clear" w:color="auto" w:fill="auto"/>
          </w:tcPr>
          <w:p w:rsidR="008D0638" w:rsidRPr="008D0638" w:rsidRDefault="008D0638" w:rsidP="008D0638">
            <w:p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lastRenderedPageBreak/>
              <w:t>Puheterapeutti, toimintaterapeutti</w:t>
            </w:r>
          </w:p>
        </w:tc>
        <w:tc>
          <w:tcPr>
            <w:tcW w:w="4889" w:type="dxa"/>
            <w:shd w:val="clear" w:color="auto" w:fill="auto"/>
          </w:tcPr>
          <w:p w:rsidR="008D0638" w:rsidRPr="008D0638" w:rsidRDefault="008D0638" w:rsidP="008D0638">
            <w:pPr>
              <w:numPr>
                <w:ilvl w:val="0"/>
                <w:numId w:val="8"/>
              </w:num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 xml:space="preserve">Lapsi ohjautuu puhe- ja toimintaterapeutille yleensä neuvolan kautta. Varhaiskasvatuksesta voidaan tiedonsiirtolomakkeen kautta antaa tarvittavaa tietoa lapsen kehityksestä neuvolaan. </w:t>
            </w:r>
          </w:p>
          <w:p w:rsidR="008D0638" w:rsidRPr="008D0638" w:rsidRDefault="008D0638" w:rsidP="008D0638">
            <w:pPr>
              <w:numPr>
                <w:ilvl w:val="0"/>
                <w:numId w:val="8"/>
              </w:num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Puhe- ja toimintaterapeutit antavat varhaiskasvatukselle käytännön ohjeita terapian tueksi.</w:t>
            </w:r>
          </w:p>
          <w:p w:rsidR="008D0638" w:rsidRPr="008D0638" w:rsidRDefault="008D0638" w:rsidP="008D0638">
            <w:pPr>
              <w:numPr>
                <w:ilvl w:val="0"/>
                <w:numId w:val="8"/>
              </w:num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 xml:space="preserve">Puhe- ja toimintaterapialle järjestetään tarvittaessa tilat lapsen päiväkodista. </w:t>
            </w:r>
          </w:p>
        </w:tc>
      </w:tr>
      <w:tr w:rsidR="008D0638" w:rsidRPr="008D0638" w:rsidTr="000532EF">
        <w:tc>
          <w:tcPr>
            <w:tcW w:w="4889" w:type="dxa"/>
            <w:shd w:val="clear" w:color="auto" w:fill="auto"/>
          </w:tcPr>
          <w:p w:rsidR="008D0638" w:rsidRPr="008D0638" w:rsidRDefault="008D0638" w:rsidP="008D0638">
            <w:p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Lastensuojelu</w:t>
            </w:r>
          </w:p>
        </w:tc>
        <w:tc>
          <w:tcPr>
            <w:tcW w:w="4889" w:type="dxa"/>
            <w:shd w:val="clear" w:color="auto" w:fill="auto"/>
          </w:tcPr>
          <w:p w:rsidR="008D0638" w:rsidRPr="008D0638" w:rsidRDefault="008D0638" w:rsidP="008D0638">
            <w:pPr>
              <w:numPr>
                <w:ilvl w:val="0"/>
                <w:numId w:val="7"/>
              </w:num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Lastensuojelulaki velvoittaa tekemään lastensuojeluilmoituksen, kun henkilökunnalla herää huoli lapsesta tai perheestä. Lastensuojelun työntekijöitä voi konsultoida puhelimessa. Hyvä käytäntö on, että huolet otetaan aina ensin puheeksi huoltajan kanssa.</w:t>
            </w:r>
          </w:p>
          <w:p w:rsidR="008D0638" w:rsidRPr="008D0638" w:rsidRDefault="008D0638" w:rsidP="008D0638">
            <w:pPr>
              <w:numPr>
                <w:ilvl w:val="0"/>
                <w:numId w:val="7"/>
              </w:num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 xml:space="preserve">Ilmoitus pyritään tekemään yhdessä perheen kanssa. Varhaiskasvatus tukee huoltajia ottamaan itse yhteyttä lastensuojeluun. </w:t>
            </w:r>
          </w:p>
          <w:p w:rsidR="008D0638" w:rsidRPr="008D0638" w:rsidRDefault="008D0638" w:rsidP="008D0638">
            <w:pPr>
              <w:numPr>
                <w:ilvl w:val="0"/>
                <w:numId w:val="7"/>
              </w:num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 xml:space="preserve">Tarvittaessa järjestetään yhteistyöpalavereita, joissa sovitaan perheen ja lapsen tarvitsemasta tuesta. </w:t>
            </w:r>
          </w:p>
        </w:tc>
      </w:tr>
      <w:tr w:rsidR="008D0638" w:rsidRPr="008D0638" w:rsidTr="000532EF">
        <w:tc>
          <w:tcPr>
            <w:tcW w:w="4889" w:type="dxa"/>
            <w:shd w:val="clear" w:color="auto" w:fill="auto"/>
          </w:tcPr>
          <w:p w:rsidR="008D0638" w:rsidRPr="008D0638" w:rsidRDefault="008D0638" w:rsidP="008D0638">
            <w:p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Perhetyö</w:t>
            </w:r>
          </w:p>
        </w:tc>
        <w:tc>
          <w:tcPr>
            <w:tcW w:w="4889" w:type="dxa"/>
            <w:shd w:val="clear" w:color="auto" w:fill="auto"/>
          </w:tcPr>
          <w:p w:rsidR="008D0638" w:rsidRPr="008D0638" w:rsidRDefault="008D0638" w:rsidP="008D0638">
            <w:pPr>
              <w:numPr>
                <w:ilvl w:val="0"/>
                <w:numId w:val="7"/>
              </w:num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 xml:space="preserve">Varhaiskasvatus voi perhetyön yhteistyötahona ottaa yhteyttä perhetyöhön, jos perhe tarvitsee apua ja tukea arjessa. </w:t>
            </w:r>
          </w:p>
        </w:tc>
      </w:tr>
      <w:tr w:rsidR="008D0638" w:rsidRPr="008D0638" w:rsidTr="000532EF">
        <w:tc>
          <w:tcPr>
            <w:tcW w:w="4889" w:type="dxa"/>
            <w:shd w:val="clear" w:color="auto" w:fill="auto"/>
          </w:tcPr>
          <w:p w:rsidR="008D0638" w:rsidRPr="008D0638" w:rsidRDefault="008D0638" w:rsidP="008D0638">
            <w:p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Erityissairaanhoito</w:t>
            </w:r>
          </w:p>
        </w:tc>
        <w:tc>
          <w:tcPr>
            <w:tcW w:w="4889" w:type="dxa"/>
            <w:shd w:val="clear" w:color="auto" w:fill="auto"/>
          </w:tcPr>
          <w:p w:rsidR="008D0638" w:rsidRPr="008D0638" w:rsidRDefault="008D0638" w:rsidP="008D0638">
            <w:pPr>
              <w:numPr>
                <w:ilvl w:val="0"/>
                <w:numId w:val="6"/>
              </w:num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 xml:space="preserve">Huoltajat toimittavat päiväkotiin </w:t>
            </w:r>
            <w:r w:rsidRPr="008D0638">
              <w:rPr>
                <w:rFonts w:ascii="Calibri" w:eastAsia="Calibri" w:hAnsi="Calibri" w:cs="Times New Roman"/>
                <w:color w:val="1F497D" w:themeColor="text2"/>
                <w:sz w:val="24"/>
                <w:szCs w:val="24"/>
              </w:rPr>
              <w:lastRenderedPageBreak/>
              <w:t>tarvittavat lääkärinlausunnot ja hoitopalautteet lapsen tilanteesta.</w:t>
            </w:r>
          </w:p>
          <w:p w:rsidR="008D0638" w:rsidRPr="008D0638" w:rsidRDefault="008D0638" w:rsidP="008D0638">
            <w:pPr>
              <w:numPr>
                <w:ilvl w:val="0"/>
                <w:numId w:val="6"/>
              </w:num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Tarvittaessa täytetään lapsen lääkehoitosuunnitelma sekä ohjeistus lääkkeiden antamiseen, esim. diabetes, astma.</w:t>
            </w:r>
          </w:p>
          <w:p w:rsidR="008D0638" w:rsidRPr="008D0638" w:rsidRDefault="008D0638" w:rsidP="008D0638">
            <w:pPr>
              <w:numPr>
                <w:ilvl w:val="0"/>
                <w:numId w:val="6"/>
              </w:num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 xml:space="preserve">Tarvittaessa järjestetään yhteistyöpalaveri, jossa käydään läpi lapsen tarvitsemaa tukea ja ohjausta varhaiskasvatuksessa sekä sovitaan käytännöistä. </w:t>
            </w:r>
          </w:p>
        </w:tc>
      </w:tr>
      <w:tr w:rsidR="008D0638" w:rsidRPr="008D0638" w:rsidTr="000532EF">
        <w:tc>
          <w:tcPr>
            <w:tcW w:w="4889" w:type="dxa"/>
            <w:shd w:val="clear" w:color="auto" w:fill="auto"/>
          </w:tcPr>
          <w:p w:rsidR="008D0638" w:rsidRPr="008D0638" w:rsidRDefault="008D0638" w:rsidP="008D0638">
            <w:p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lastRenderedPageBreak/>
              <w:t>Perheneuvola</w:t>
            </w:r>
          </w:p>
        </w:tc>
        <w:tc>
          <w:tcPr>
            <w:tcW w:w="4889" w:type="dxa"/>
            <w:shd w:val="clear" w:color="auto" w:fill="auto"/>
          </w:tcPr>
          <w:p w:rsidR="008D0638" w:rsidRPr="008D0638" w:rsidRDefault="008D0638" w:rsidP="008D0638">
            <w:pPr>
              <w:numPr>
                <w:ilvl w:val="0"/>
                <w:numId w:val="6"/>
              </w:num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 xml:space="preserve">Varhaiskasvatus ohjaa perheitä ottamaan yhteyttä perheneuvolaan hankalissa tukea tarvitsevissa elämäntilanteissa.   </w:t>
            </w:r>
          </w:p>
        </w:tc>
      </w:tr>
      <w:tr w:rsidR="008D0638" w:rsidRPr="008D0638" w:rsidTr="000532EF">
        <w:trPr>
          <w:trHeight w:val="526"/>
        </w:trPr>
        <w:tc>
          <w:tcPr>
            <w:tcW w:w="4889" w:type="dxa"/>
            <w:shd w:val="clear" w:color="auto" w:fill="auto"/>
          </w:tcPr>
          <w:p w:rsidR="008D0638" w:rsidRPr="008D0638" w:rsidRDefault="008D0638" w:rsidP="008D0638">
            <w:p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Lapsiperheiden kotipalvelu</w:t>
            </w:r>
          </w:p>
        </w:tc>
        <w:tc>
          <w:tcPr>
            <w:tcW w:w="4889" w:type="dxa"/>
            <w:shd w:val="clear" w:color="auto" w:fill="auto"/>
          </w:tcPr>
          <w:p w:rsidR="008D0638" w:rsidRPr="008D0638" w:rsidRDefault="008D0638" w:rsidP="008D0638">
            <w:pPr>
              <w:numPr>
                <w:ilvl w:val="0"/>
                <w:numId w:val="3"/>
              </w:num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Varhaiskasvatus ohjaa perheitä ottamaan yhteyttä lapsiperheiden kotipalveluun.</w:t>
            </w:r>
          </w:p>
        </w:tc>
      </w:tr>
      <w:tr w:rsidR="008D0638" w:rsidRPr="008D0638" w:rsidTr="000532EF">
        <w:trPr>
          <w:trHeight w:val="526"/>
        </w:trPr>
        <w:tc>
          <w:tcPr>
            <w:tcW w:w="4889" w:type="dxa"/>
            <w:shd w:val="clear" w:color="auto" w:fill="auto"/>
          </w:tcPr>
          <w:p w:rsidR="008D0638" w:rsidRPr="008D0638" w:rsidRDefault="008D0638" w:rsidP="008D0638">
            <w:p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Polku – jalkautuva päihdetyöpari</w:t>
            </w:r>
          </w:p>
        </w:tc>
        <w:tc>
          <w:tcPr>
            <w:tcW w:w="4889" w:type="dxa"/>
            <w:shd w:val="clear" w:color="auto" w:fill="auto"/>
          </w:tcPr>
          <w:p w:rsidR="008D0638" w:rsidRPr="008D0638" w:rsidRDefault="008D0638" w:rsidP="008D0638">
            <w:pPr>
              <w:numPr>
                <w:ilvl w:val="0"/>
                <w:numId w:val="3"/>
              </w:num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 xml:space="preserve">Huolen herätessä media-, peli- tai päihderiippuvuudesta varhaiskasvatus voi ohjata perheen ottamaan yhteyttä Polkuun. </w:t>
            </w:r>
          </w:p>
          <w:p w:rsidR="008D0638" w:rsidRPr="008D0638" w:rsidRDefault="008D0638" w:rsidP="008D0638">
            <w:pPr>
              <w:numPr>
                <w:ilvl w:val="0"/>
                <w:numId w:val="3"/>
              </w:num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Varhaiskasvatushenkilöstö voi nimettömänä pyytää konsultaatiota.</w:t>
            </w:r>
          </w:p>
        </w:tc>
      </w:tr>
    </w:tbl>
    <w:p w:rsidR="008D0638" w:rsidRPr="008D0638" w:rsidRDefault="008D0638" w:rsidP="008D0638">
      <w:pPr>
        <w:spacing w:after="160" w:line="259" w:lineRule="auto"/>
        <w:rPr>
          <w:rFonts w:ascii="Calibri" w:eastAsia="Calibri" w:hAnsi="Calibri" w:cs="Times New Roman"/>
          <w:color w:val="1F497D" w:themeColor="text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89"/>
      </w:tblGrid>
      <w:tr w:rsidR="008D0638" w:rsidRPr="008D0638" w:rsidTr="000532EF">
        <w:tc>
          <w:tcPr>
            <w:tcW w:w="4889" w:type="dxa"/>
            <w:tcBorders>
              <w:right w:val="nil"/>
            </w:tcBorders>
            <w:shd w:val="clear" w:color="auto" w:fill="auto"/>
          </w:tcPr>
          <w:p w:rsidR="008D0638" w:rsidRPr="008D0638" w:rsidRDefault="008D0638" w:rsidP="008D0638">
            <w:pPr>
              <w:spacing w:after="160" w:line="259" w:lineRule="auto"/>
              <w:rPr>
                <w:rFonts w:ascii="Calibri" w:eastAsia="Calibri" w:hAnsi="Calibri" w:cs="Times New Roman"/>
                <w:b/>
                <w:color w:val="1F497D" w:themeColor="text2"/>
                <w:sz w:val="24"/>
                <w:szCs w:val="24"/>
              </w:rPr>
            </w:pPr>
            <w:r w:rsidRPr="008D0638">
              <w:rPr>
                <w:rFonts w:ascii="Calibri" w:eastAsia="Calibri" w:hAnsi="Calibri" w:cs="Times New Roman"/>
                <w:b/>
                <w:color w:val="1F497D" w:themeColor="text2"/>
                <w:sz w:val="24"/>
                <w:szCs w:val="24"/>
              </w:rPr>
              <w:t>Muita yhteistyötahoja</w:t>
            </w:r>
          </w:p>
        </w:tc>
        <w:tc>
          <w:tcPr>
            <w:tcW w:w="4889" w:type="dxa"/>
            <w:tcBorders>
              <w:left w:val="nil"/>
            </w:tcBorders>
            <w:shd w:val="clear" w:color="auto" w:fill="auto"/>
          </w:tcPr>
          <w:p w:rsidR="008D0638" w:rsidRPr="008D0638" w:rsidRDefault="008D0638" w:rsidP="008D0638">
            <w:pPr>
              <w:spacing w:after="160" w:line="259" w:lineRule="auto"/>
              <w:rPr>
                <w:rFonts w:ascii="Calibri" w:eastAsia="Calibri" w:hAnsi="Calibri" w:cs="Times New Roman"/>
                <w:b/>
                <w:color w:val="1F497D" w:themeColor="text2"/>
                <w:sz w:val="24"/>
                <w:szCs w:val="24"/>
              </w:rPr>
            </w:pPr>
          </w:p>
        </w:tc>
      </w:tr>
      <w:tr w:rsidR="008D0638" w:rsidRPr="008D0638" w:rsidTr="000532EF">
        <w:tc>
          <w:tcPr>
            <w:tcW w:w="4889" w:type="dxa"/>
            <w:shd w:val="clear" w:color="auto" w:fill="auto"/>
          </w:tcPr>
          <w:p w:rsidR="008D0638" w:rsidRPr="008D0638" w:rsidRDefault="008D0638" w:rsidP="008D0638">
            <w:pPr>
              <w:spacing w:after="160" w:line="259" w:lineRule="auto"/>
              <w:rPr>
                <w:rFonts w:ascii="Calibri" w:eastAsia="Calibri" w:hAnsi="Calibri" w:cs="Times New Roman"/>
                <w:b/>
                <w:color w:val="1F497D" w:themeColor="text2"/>
                <w:sz w:val="24"/>
                <w:szCs w:val="24"/>
              </w:rPr>
            </w:pPr>
            <w:r w:rsidRPr="008D0638">
              <w:rPr>
                <w:rFonts w:ascii="Calibri" w:eastAsia="Calibri" w:hAnsi="Calibri" w:cs="Times New Roman"/>
                <w:b/>
                <w:color w:val="1F497D" w:themeColor="text2"/>
                <w:sz w:val="24"/>
                <w:szCs w:val="24"/>
              </w:rPr>
              <w:t>Yhteistyötaho</w:t>
            </w:r>
          </w:p>
        </w:tc>
        <w:tc>
          <w:tcPr>
            <w:tcW w:w="4889" w:type="dxa"/>
            <w:shd w:val="clear" w:color="auto" w:fill="auto"/>
          </w:tcPr>
          <w:p w:rsidR="008D0638" w:rsidRPr="008D0638" w:rsidRDefault="008D0638" w:rsidP="008D0638">
            <w:pPr>
              <w:spacing w:after="160" w:line="259" w:lineRule="auto"/>
              <w:rPr>
                <w:rFonts w:ascii="Calibri" w:eastAsia="Calibri" w:hAnsi="Calibri" w:cs="Times New Roman"/>
                <w:b/>
                <w:color w:val="1F497D" w:themeColor="text2"/>
                <w:sz w:val="24"/>
                <w:szCs w:val="24"/>
              </w:rPr>
            </w:pPr>
            <w:r w:rsidRPr="008D0638">
              <w:rPr>
                <w:rFonts w:ascii="Calibri" w:eastAsia="Calibri" w:hAnsi="Calibri" w:cs="Times New Roman"/>
                <w:b/>
                <w:color w:val="1F497D" w:themeColor="text2"/>
                <w:sz w:val="24"/>
                <w:szCs w:val="24"/>
              </w:rPr>
              <w:t>Millaista yhteistyö on?</w:t>
            </w:r>
          </w:p>
        </w:tc>
      </w:tr>
      <w:tr w:rsidR="008D0638" w:rsidRPr="008D0638" w:rsidTr="000532EF">
        <w:tc>
          <w:tcPr>
            <w:tcW w:w="4889" w:type="dxa"/>
            <w:shd w:val="clear" w:color="auto" w:fill="auto"/>
          </w:tcPr>
          <w:p w:rsidR="008D0638" w:rsidRPr="008D0638" w:rsidRDefault="008D0638" w:rsidP="008D0638">
            <w:p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Seurakunnat</w:t>
            </w:r>
          </w:p>
        </w:tc>
        <w:tc>
          <w:tcPr>
            <w:tcW w:w="4889" w:type="dxa"/>
            <w:shd w:val="clear" w:color="auto" w:fill="auto"/>
          </w:tcPr>
          <w:p w:rsidR="008D0638" w:rsidRPr="008D0638" w:rsidRDefault="008D0638" w:rsidP="008D0638">
            <w:pPr>
              <w:numPr>
                <w:ilvl w:val="0"/>
                <w:numId w:val="5"/>
              </w:num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 xml:space="preserve">Yhteistyössä seurakuntien kanssa tulee huomioida eri uskonnot, katsomukset ja uskonnottomuus. Varhaiskasvatuksella on ev.lut. seurakunnan kanssa joka syksy ja kevät yhteinen palaveri, jossa suunnitellaan muun muassa hartaushetket, vaellukset sekä joulu- ja kevätkirkot. </w:t>
            </w:r>
          </w:p>
        </w:tc>
      </w:tr>
      <w:tr w:rsidR="008D0638" w:rsidRPr="008D0638" w:rsidTr="000532EF">
        <w:tc>
          <w:tcPr>
            <w:tcW w:w="4889" w:type="dxa"/>
            <w:shd w:val="clear" w:color="auto" w:fill="auto"/>
          </w:tcPr>
          <w:p w:rsidR="008D0638" w:rsidRPr="008D0638" w:rsidRDefault="008D0638" w:rsidP="008D0638">
            <w:p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Urheiluseurat</w:t>
            </w:r>
          </w:p>
        </w:tc>
        <w:tc>
          <w:tcPr>
            <w:tcW w:w="4889" w:type="dxa"/>
            <w:shd w:val="clear" w:color="auto" w:fill="auto"/>
          </w:tcPr>
          <w:p w:rsidR="008D0638" w:rsidRPr="008D0638" w:rsidRDefault="008D0638" w:rsidP="008D0638">
            <w:pPr>
              <w:numPr>
                <w:ilvl w:val="0"/>
                <w:numId w:val="4"/>
              </w:num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 xml:space="preserve">Varhaiskasvatuksessa tutustutaan eri urheiluseuroihin järjestämällä yhteistä toimintaa sekä välittämällä tietoa </w:t>
            </w:r>
            <w:r w:rsidRPr="008D0638">
              <w:rPr>
                <w:rFonts w:ascii="Calibri" w:eastAsia="Calibri" w:hAnsi="Calibri" w:cs="Times New Roman"/>
                <w:color w:val="1F497D" w:themeColor="text2"/>
                <w:sz w:val="24"/>
                <w:szCs w:val="24"/>
              </w:rPr>
              <w:lastRenderedPageBreak/>
              <w:t xml:space="preserve">seurojen toiminnasta perheille.  </w:t>
            </w:r>
          </w:p>
        </w:tc>
      </w:tr>
      <w:tr w:rsidR="008D0638" w:rsidRPr="008D0638" w:rsidTr="000532EF">
        <w:tc>
          <w:tcPr>
            <w:tcW w:w="4889" w:type="dxa"/>
            <w:shd w:val="clear" w:color="auto" w:fill="auto"/>
          </w:tcPr>
          <w:p w:rsidR="008D0638" w:rsidRPr="008D0638" w:rsidRDefault="008D0638" w:rsidP="008D0638">
            <w:p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lastRenderedPageBreak/>
              <w:t>Ensihoito, poliisi ja Kainuun pelastuslaitos</w:t>
            </w:r>
          </w:p>
        </w:tc>
        <w:tc>
          <w:tcPr>
            <w:tcW w:w="4889" w:type="dxa"/>
            <w:shd w:val="clear" w:color="auto" w:fill="auto"/>
          </w:tcPr>
          <w:p w:rsidR="008D0638" w:rsidRPr="008D0638" w:rsidRDefault="008D0638" w:rsidP="008D0638">
            <w:pPr>
              <w:numPr>
                <w:ilvl w:val="0"/>
                <w:numId w:val="4"/>
              </w:num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Ensihoito, poliisi ja pelastuslaitos käyvät päiväkodeissa kertomassa toiminnastaan ja esittelemässä hälytysajoneuvoja.</w:t>
            </w:r>
          </w:p>
        </w:tc>
      </w:tr>
      <w:tr w:rsidR="008D0638" w:rsidRPr="008D0638" w:rsidTr="000532EF">
        <w:tc>
          <w:tcPr>
            <w:tcW w:w="4889" w:type="dxa"/>
            <w:shd w:val="clear" w:color="auto" w:fill="auto"/>
          </w:tcPr>
          <w:p w:rsidR="008D0638" w:rsidRPr="008D0638" w:rsidRDefault="008D0638" w:rsidP="008D0638">
            <w:p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Järjestöt, yhdistykset</w:t>
            </w:r>
          </w:p>
        </w:tc>
        <w:tc>
          <w:tcPr>
            <w:tcW w:w="4889" w:type="dxa"/>
            <w:shd w:val="clear" w:color="auto" w:fill="auto"/>
          </w:tcPr>
          <w:p w:rsidR="008D0638" w:rsidRPr="008D0638" w:rsidRDefault="008D0638" w:rsidP="008D0638">
            <w:pPr>
              <w:numPr>
                <w:ilvl w:val="0"/>
                <w:numId w:val="4"/>
              </w:num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 xml:space="preserve">Varhaiskasvatuksessa hyödynnetään eri järjestöjen ja yhdistysten osaamista sekä välitetään tietoa perheille eri järjestöjen ja yhdistysten tapahtumista. </w:t>
            </w:r>
          </w:p>
        </w:tc>
      </w:tr>
    </w:tbl>
    <w:p w:rsidR="008D0638" w:rsidRPr="008D0638" w:rsidRDefault="008D0638" w:rsidP="008D0638">
      <w:pPr>
        <w:spacing w:after="160" w:line="259" w:lineRule="auto"/>
        <w:rPr>
          <w:rFonts w:ascii="Calibri" w:eastAsia="Calibri" w:hAnsi="Calibri" w:cs="Times New Roman"/>
          <w:color w:val="1F497D" w:themeColor="text2"/>
          <w:sz w:val="24"/>
          <w:szCs w:val="24"/>
        </w:rPr>
      </w:pPr>
    </w:p>
    <w:p w:rsidR="008D0638" w:rsidRPr="008D0638" w:rsidRDefault="008D0638" w:rsidP="008D0638">
      <w:pPr>
        <w:spacing w:after="160" w:line="259" w:lineRule="auto"/>
        <w:rPr>
          <w:rFonts w:ascii="Calibri" w:eastAsia="Calibri" w:hAnsi="Calibri" w:cs="Times New Roman"/>
          <w:color w:val="1F497D" w:themeColor="text2"/>
        </w:rPr>
      </w:pPr>
    </w:p>
    <w:p w:rsidR="003F0C7E" w:rsidRPr="003F0C7E" w:rsidRDefault="003F0C7E" w:rsidP="003F0C7E">
      <w:pPr>
        <w:autoSpaceDE w:val="0"/>
        <w:autoSpaceDN w:val="0"/>
        <w:adjustRightInd w:val="0"/>
        <w:spacing w:after="0" w:line="240" w:lineRule="auto"/>
        <w:rPr>
          <w:rFonts w:cs="ITCGaramondStd-Lt"/>
          <w:color w:val="1F497D" w:themeColor="text2"/>
        </w:rPr>
      </w:pPr>
      <w:r w:rsidRPr="003F0C7E">
        <w:rPr>
          <w:rFonts w:cs="ITCGaramondStd-Lt"/>
          <w:color w:val="1F497D" w:themeColor="text2"/>
        </w:rPr>
        <w:t xml:space="preserve"> </w:t>
      </w:r>
    </w:p>
    <w:p w:rsidR="003F0C7E" w:rsidRPr="003F0C7E" w:rsidRDefault="003F0C7E" w:rsidP="003F0C7E">
      <w:pPr>
        <w:autoSpaceDE w:val="0"/>
        <w:autoSpaceDN w:val="0"/>
        <w:adjustRightInd w:val="0"/>
        <w:spacing w:after="0" w:line="240" w:lineRule="auto"/>
        <w:rPr>
          <w:rFonts w:cs="ITCGaramondStd-Bk"/>
          <w:color w:val="1F497D" w:themeColor="text2"/>
        </w:rPr>
      </w:pPr>
    </w:p>
    <w:p w:rsidR="000F5730" w:rsidRPr="008D0638" w:rsidRDefault="000F5730">
      <w:pPr>
        <w:rPr>
          <w:color w:val="1F497D" w:themeColor="text2"/>
        </w:rPr>
      </w:pPr>
    </w:p>
    <w:sectPr w:rsidR="000F5730" w:rsidRPr="008D063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C7E" w:rsidRDefault="003F0C7E" w:rsidP="003F0C7E">
      <w:pPr>
        <w:spacing w:after="0" w:line="240" w:lineRule="auto"/>
      </w:pPr>
      <w:r>
        <w:separator/>
      </w:r>
    </w:p>
  </w:endnote>
  <w:endnote w:type="continuationSeparator" w:id="0">
    <w:p w:rsidR="003F0C7E" w:rsidRDefault="003F0C7E" w:rsidP="003F0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TCGaramondStd-Bk">
    <w:panose1 w:val="00000000000000000000"/>
    <w:charset w:val="00"/>
    <w:family w:val="roman"/>
    <w:notTrueType/>
    <w:pitch w:val="default"/>
    <w:sig w:usb0="00000003" w:usb1="00000000" w:usb2="00000000" w:usb3="00000000" w:csb0="00000001" w:csb1="00000000"/>
  </w:font>
  <w:font w:name="ITCGaramondStd-L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C7E" w:rsidRDefault="003F0C7E" w:rsidP="003F0C7E">
      <w:pPr>
        <w:spacing w:after="0" w:line="240" w:lineRule="auto"/>
      </w:pPr>
      <w:r>
        <w:separator/>
      </w:r>
    </w:p>
  </w:footnote>
  <w:footnote w:type="continuationSeparator" w:id="0">
    <w:p w:rsidR="003F0C7E" w:rsidRDefault="003F0C7E" w:rsidP="003F0C7E">
      <w:pPr>
        <w:spacing w:after="0" w:line="240" w:lineRule="auto"/>
      </w:pPr>
      <w:r>
        <w:continuationSeparator/>
      </w:r>
    </w:p>
  </w:footnote>
  <w:footnote w:id="1">
    <w:p w:rsidR="003F0C7E" w:rsidRPr="00487FA1" w:rsidRDefault="003F0C7E" w:rsidP="003F0C7E">
      <w:pPr>
        <w:pStyle w:val="Alaviitteenteksti"/>
      </w:pPr>
      <w:r w:rsidRPr="00487FA1">
        <w:rPr>
          <w:rStyle w:val="Alaviitteenviite"/>
        </w:rPr>
        <w:footnoteRef/>
      </w:r>
      <w:r w:rsidRPr="00487FA1">
        <w:t xml:space="preserve"> </w:t>
      </w:r>
      <w:r w:rsidRPr="00487FA1">
        <w:rPr>
          <w:rFonts w:cs="ITCGaramondStd-Lt"/>
        </w:rPr>
        <w:t>Varhaiskasvatuslaki 14 a § ja Kielilaki (423/2003) 18 §</w:t>
      </w:r>
    </w:p>
  </w:footnote>
  <w:footnote w:id="2">
    <w:p w:rsidR="003F0C7E" w:rsidRPr="00487FA1" w:rsidRDefault="003F0C7E" w:rsidP="003F0C7E">
      <w:pPr>
        <w:pStyle w:val="Alaviitteenteksti"/>
      </w:pPr>
      <w:r w:rsidRPr="00487FA1">
        <w:rPr>
          <w:rStyle w:val="Alaviitteenviite"/>
        </w:rPr>
        <w:footnoteRef/>
      </w:r>
      <w:r w:rsidRPr="00487FA1">
        <w:t xml:space="preserve"> </w:t>
      </w:r>
      <w:r w:rsidRPr="00487FA1">
        <w:rPr>
          <w:rFonts w:cs="ITCGaramondStd-Lt"/>
        </w:rPr>
        <w:t>Varhaiskasvatuslaki 9 ja 11 e §</w:t>
      </w:r>
    </w:p>
  </w:footnote>
  <w:footnote w:id="3">
    <w:p w:rsidR="003F0C7E" w:rsidRPr="00487FA1" w:rsidRDefault="003F0C7E" w:rsidP="003F0C7E">
      <w:pPr>
        <w:autoSpaceDE w:val="0"/>
        <w:autoSpaceDN w:val="0"/>
        <w:adjustRightInd w:val="0"/>
        <w:spacing w:after="0" w:line="240" w:lineRule="auto"/>
        <w:rPr>
          <w:rFonts w:cs="ITCGaramondStd-Lt"/>
          <w:sz w:val="20"/>
          <w:szCs w:val="20"/>
        </w:rPr>
      </w:pPr>
      <w:r w:rsidRPr="00487FA1">
        <w:rPr>
          <w:rStyle w:val="Alaviitteenviite"/>
          <w:sz w:val="20"/>
          <w:szCs w:val="20"/>
        </w:rPr>
        <w:footnoteRef/>
      </w:r>
      <w:r w:rsidRPr="00487FA1">
        <w:rPr>
          <w:sz w:val="20"/>
          <w:szCs w:val="20"/>
        </w:rPr>
        <w:t xml:space="preserve"> </w:t>
      </w:r>
      <w:r w:rsidRPr="00487FA1">
        <w:rPr>
          <w:rFonts w:cs="ITCGaramondStd-Lt"/>
          <w:sz w:val="20"/>
          <w:szCs w:val="20"/>
        </w:rPr>
        <w:t>Valtioneuvoston asetus neuvolatoiminnasta, koulu- ja opiskeluterveydenhuollosta sekä lasten ja</w:t>
      </w:r>
    </w:p>
    <w:p w:rsidR="003F0C7E" w:rsidRPr="00487FA1" w:rsidRDefault="003F0C7E" w:rsidP="003F0C7E">
      <w:pPr>
        <w:pStyle w:val="Alaviitteenteksti"/>
      </w:pPr>
      <w:r>
        <w:rPr>
          <w:rFonts w:cs="ITCGaramondStd-Lt"/>
        </w:rPr>
        <w:t xml:space="preserve">    </w:t>
      </w:r>
      <w:r w:rsidRPr="00487FA1">
        <w:rPr>
          <w:rFonts w:cs="ITCGaramondStd-Lt"/>
        </w:rPr>
        <w:t>nuorten ehkäisevästä suun terveydenhuollosta (380/2009) ja sen muutos (338/2011) 7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96E80"/>
    <w:multiLevelType w:val="hybridMultilevel"/>
    <w:tmpl w:val="BC9677FE"/>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23412E16"/>
    <w:multiLevelType w:val="hybridMultilevel"/>
    <w:tmpl w:val="66CC00D4"/>
    <w:lvl w:ilvl="0" w:tplc="040B000B">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nsid w:val="269B36CC"/>
    <w:multiLevelType w:val="hybridMultilevel"/>
    <w:tmpl w:val="C05624A6"/>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2A5A0506"/>
    <w:multiLevelType w:val="hybridMultilevel"/>
    <w:tmpl w:val="F5EC114A"/>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2C184AB0"/>
    <w:multiLevelType w:val="hybridMultilevel"/>
    <w:tmpl w:val="F33A7A36"/>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2CA740CA"/>
    <w:multiLevelType w:val="hybridMultilevel"/>
    <w:tmpl w:val="D5EEA604"/>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31A120C8"/>
    <w:multiLevelType w:val="hybridMultilevel"/>
    <w:tmpl w:val="9EA25C4E"/>
    <w:lvl w:ilvl="0" w:tplc="040B000B">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nsid w:val="449F56B2"/>
    <w:multiLevelType w:val="hybridMultilevel"/>
    <w:tmpl w:val="47561B9C"/>
    <w:lvl w:ilvl="0" w:tplc="040B000B">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nsid w:val="55073EDA"/>
    <w:multiLevelType w:val="hybridMultilevel"/>
    <w:tmpl w:val="FA646AE4"/>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5AC161F8"/>
    <w:multiLevelType w:val="hybridMultilevel"/>
    <w:tmpl w:val="6EEAA412"/>
    <w:lvl w:ilvl="0" w:tplc="040B000B">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0">
    <w:nsid w:val="5CEB5FFD"/>
    <w:multiLevelType w:val="hybridMultilevel"/>
    <w:tmpl w:val="5BE273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64B369D7"/>
    <w:multiLevelType w:val="hybridMultilevel"/>
    <w:tmpl w:val="316E919A"/>
    <w:lvl w:ilvl="0" w:tplc="040B000B">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nsid w:val="7A1423BC"/>
    <w:multiLevelType w:val="hybridMultilevel"/>
    <w:tmpl w:val="2C00439A"/>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6"/>
  </w:num>
  <w:num w:numId="4">
    <w:abstractNumId w:val="0"/>
  </w:num>
  <w:num w:numId="5">
    <w:abstractNumId w:val="8"/>
  </w:num>
  <w:num w:numId="6">
    <w:abstractNumId w:val="11"/>
  </w:num>
  <w:num w:numId="7">
    <w:abstractNumId w:val="1"/>
  </w:num>
  <w:num w:numId="8">
    <w:abstractNumId w:val="7"/>
  </w:num>
  <w:num w:numId="9">
    <w:abstractNumId w:val="9"/>
  </w:num>
  <w:num w:numId="10">
    <w:abstractNumId w:val="3"/>
  </w:num>
  <w:num w:numId="11">
    <w:abstractNumId w:val="12"/>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C7E"/>
    <w:rsid w:val="000F5730"/>
    <w:rsid w:val="003F0C7E"/>
    <w:rsid w:val="00713AA2"/>
    <w:rsid w:val="008D063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viitteenteksti">
    <w:name w:val="footnote text"/>
    <w:basedOn w:val="Normaali"/>
    <w:link w:val="AlaviitteentekstiChar"/>
    <w:uiPriority w:val="99"/>
    <w:semiHidden/>
    <w:unhideWhenUsed/>
    <w:rsid w:val="003F0C7E"/>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3F0C7E"/>
    <w:rPr>
      <w:sz w:val="20"/>
      <w:szCs w:val="20"/>
    </w:rPr>
  </w:style>
  <w:style w:type="character" w:styleId="Alaviitteenviite">
    <w:name w:val="footnote reference"/>
    <w:basedOn w:val="Kappaleenoletusfontti"/>
    <w:uiPriority w:val="99"/>
    <w:semiHidden/>
    <w:unhideWhenUsed/>
    <w:rsid w:val="003F0C7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viitteenteksti">
    <w:name w:val="footnote text"/>
    <w:basedOn w:val="Normaali"/>
    <w:link w:val="AlaviitteentekstiChar"/>
    <w:uiPriority w:val="99"/>
    <w:semiHidden/>
    <w:unhideWhenUsed/>
    <w:rsid w:val="003F0C7E"/>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3F0C7E"/>
    <w:rPr>
      <w:sz w:val="20"/>
      <w:szCs w:val="20"/>
    </w:rPr>
  </w:style>
  <w:style w:type="character" w:styleId="Alaviitteenviite">
    <w:name w:val="footnote reference"/>
    <w:basedOn w:val="Kappaleenoletusfontti"/>
    <w:uiPriority w:val="99"/>
    <w:semiHidden/>
    <w:unhideWhenUsed/>
    <w:rsid w:val="003F0C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1388</Words>
  <Characters>11243</Characters>
  <Application>Microsoft Office Word</Application>
  <DocSecurity>0</DocSecurity>
  <Lines>93</Lines>
  <Paragraphs>25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Annikki</dc:creator>
  <cp:lastModifiedBy>Annikki</cp:lastModifiedBy>
  <cp:revision>3</cp:revision>
  <dcterms:created xsi:type="dcterms:W3CDTF">2017-04-24T02:39:00Z</dcterms:created>
  <dcterms:modified xsi:type="dcterms:W3CDTF">2017-04-24T02:52:00Z</dcterms:modified>
</cp:coreProperties>
</file>