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CD8E" w14:textId="77777777" w:rsidR="000E42F0" w:rsidRPr="009E3408" w:rsidRDefault="00E10C44" w:rsidP="009E3408">
      <w:pPr>
        <w:pStyle w:val="Leipteksti"/>
        <w:spacing w:before="0" w:after="0"/>
        <w:rPr>
          <w:rFonts w:cs="Arial"/>
          <w:b/>
          <w:color w:val="000000" w:themeColor="text1"/>
          <w:sz w:val="22"/>
          <w:szCs w:val="22"/>
        </w:rPr>
      </w:pPr>
      <w:r>
        <w:rPr>
          <w:b/>
          <w:color w:val="000000" w:themeColor="text1"/>
          <w:sz w:val="22"/>
        </w:rPr>
        <w:t xml:space="preserve">Mission: </w:t>
      </w:r>
      <w:bookmarkStart w:id="0" w:name="_GoBack"/>
      <w:bookmarkEnd w:id="0"/>
    </w:p>
    <w:p w14:paraId="66F160E1" w14:textId="1951271D" w:rsidR="00E10C44" w:rsidRPr="009E3408" w:rsidRDefault="00E10C44" w:rsidP="009E3408">
      <w:pPr>
        <w:pStyle w:val="Leipteksti"/>
        <w:spacing w:before="0"/>
        <w:rPr>
          <w:rFonts w:cs="Arial"/>
          <w:color w:val="000000" w:themeColor="text1"/>
          <w:sz w:val="22"/>
          <w:szCs w:val="22"/>
        </w:rPr>
      </w:pPr>
      <w:r>
        <w:rPr>
          <w:color w:val="000000" w:themeColor="text1"/>
          <w:sz w:val="22"/>
        </w:rPr>
        <w:t>Ett hållbart utnyttjande av våra mineraltillgångar stöder Finlands ekonomi och en regionalt balanserad utveckling samt erbjuder lösningar på europeiska och globala utmaningar. Genom kompetens inom mineralbranschen och cirkulär ekonomi främjar vi en ansvarsfull mineralekonomi och skapar ny internationell affärsverksamhet.</w:t>
      </w:r>
    </w:p>
    <w:p w14:paraId="551E7C98" w14:textId="77777777" w:rsidR="000E42F0" w:rsidRPr="009E3408" w:rsidRDefault="00E10C44" w:rsidP="009E3408">
      <w:pPr>
        <w:pStyle w:val="Leipteksti"/>
        <w:spacing w:before="0" w:after="0"/>
        <w:rPr>
          <w:rFonts w:cs="Arial"/>
          <w:b/>
          <w:color w:val="000000" w:themeColor="text1"/>
          <w:sz w:val="22"/>
          <w:szCs w:val="22"/>
        </w:rPr>
      </w:pPr>
      <w:r>
        <w:rPr>
          <w:b/>
          <w:color w:val="000000" w:themeColor="text1"/>
          <w:sz w:val="22"/>
        </w:rPr>
        <w:t xml:space="preserve">Vision: </w:t>
      </w:r>
    </w:p>
    <w:p w14:paraId="0D9EB06F" w14:textId="77777777" w:rsidR="00E10C44" w:rsidRPr="009E3408" w:rsidRDefault="00E10C44" w:rsidP="009E3408">
      <w:pPr>
        <w:pStyle w:val="Leipteksti"/>
        <w:spacing w:before="0"/>
        <w:rPr>
          <w:rFonts w:cs="Arial"/>
          <w:color w:val="000000" w:themeColor="text1"/>
          <w:sz w:val="22"/>
          <w:szCs w:val="22"/>
        </w:rPr>
      </w:pPr>
      <w:r>
        <w:rPr>
          <w:color w:val="000000" w:themeColor="text1"/>
          <w:sz w:val="22"/>
        </w:rPr>
        <w:t>Finland är en global föregångare, partner och utvecklare när det gäller hållbar och ansvarsfull utvinning av mineraler. Mineralklustret ökar förädlingsvärdet på ett resurseffektivt sätt och tryggar tillgången till strategiskt viktiga mineraler.</w:t>
      </w:r>
    </w:p>
    <w:p w14:paraId="1BE3444E" w14:textId="2B53F57A" w:rsidR="00E10C44" w:rsidRPr="009E3408" w:rsidRDefault="00E10C44" w:rsidP="009E3408">
      <w:pPr>
        <w:pStyle w:val="Leipteksti"/>
        <w:spacing w:before="0" w:after="0"/>
        <w:rPr>
          <w:rFonts w:cs="Arial"/>
          <w:color w:val="000000" w:themeColor="text1"/>
          <w:sz w:val="22"/>
          <w:szCs w:val="22"/>
        </w:rPr>
      </w:pPr>
      <w:r>
        <w:rPr>
          <w:b/>
          <w:color w:val="000000" w:themeColor="text1"/>
          <w:sz w:val="22"/>
        </w:rPr>
        <w:t xml:space="preserve">Mål: Mineralsektorn </w:t>
      </w:r>
      <w:r w:rsidR="00C91AF2">
        <w:rPr>
          <w:b/>
          <w:color w:val="000000" w:themeColor="text1"/>
          <w:sz w:val="22"/>
        </w:rPr>
        <w:t>skapar</w:t>
      </w:r>
      <w:r>
        <w:rPr>
          <w:b/>
          <w:color w:val="000000" w:themeColor="text1"/>
          <w:sz w:val="22"/>
        </w:rPr>
        <w:t xml:space="preserve"> tillväxt och förädlingsvärde</w:t>
      </w:r>
    </w:p>
    <w:p w14:paraId="78C01DBA" w14:textId="77777777" w:rsidR="00E10C44" w:rsidRPr="009E3408" w:rsidRDefault="00E10C44" w:rsidP="009E3408">
      <w:pPr>
        <w:pStyle w:val="Leipteksti"/>
        <w:spacing w:before="0"/>
        <w:rPr>
          <w:rFonts w:cs="Arial"/>
          <w:color w:val="000000" w:themeColor="text1"/>
          <w:sz w:val="22"/>
          <w:szCs w:val="22"/>
        </w:rPr>
      </w:pPr>
      <w:r>
        <w:rPr>
          <w:color w:val="000000" w:themeColor="text1"/>
          <w:sz w:val="22"/>
        </w:rPr>
        <w:t>Nya investeringar, fungerande reglering och tillräcklig finansiering främjar branschens utveckling och konkurrenskraft och ett ökat förädlingsvärde på ett hållbart sätt genom hela värdekedjan. Mineralpolitiken stöder målen för Finlands industripolitik.</w:t>
      </w:r>
    </w:p>
    <w:p w14:paraId="7D416E04" w14:textId="77777777" w:rsidR="00E10C44" w:rsidRPr="009E3408" w:rsidRDefault="00E10C44" w:rsidP="009E3408">
      <w:pPr>
        <w:pStyle w:val="Leipteksti"/>
        <w:spacing w:before="0" w:after="0"/>
        <w:rPr>
          <w:rFonts w:cs="Arial"/>
          <w:color w:val="000000" w:themeColor="text1"/>
          <w:sz w:val="22"/>
          <w:szCs w:val="22"/>
        </w:rPr>
      </w:pPr>
      <w:r>
        <w:rPr>
          <w:b/>
          <w:color w:val="000000" w:themeColor="text1"/>
          <w:sz w:val="22"/>
        </w:rPr>
        <w:t>Mål: Verksamheten är ansvarsfull och hållbar i alla avseenden</w:t>
      </w:r>
    </w:p>
    <w:p w14:paraId="52267C9F" w14:textId="77777777" w:rsidR="00E10C44" w:rsidRPr="009E3408" w:rsidRDefault="00E10C44" w:rsidP="009E3408">
      <w:pPr>
        <w:pStyle w:val="Otsikko4"/>
        <w:spacing w:before="0"/>
        <w:rPr>
          <w:rFonts w:ascii="Arial" w:hAnsi="Arial" w:cs="Arial"/>
          <w:iCs/>
          <w:color w:val="000000" w:themeColor="text1"/>
          <w:spacing w:val="1"/>
          <w:sz w:val="22"/>
          <w:szCs w:val="22"/>
        </w:rPr>
      </w:pPr>
      <w:r>
        <w:rPr>
          <w:rFonts w:ascii="Arial" w:hAnsi="Arial"/>
          <w:color w:val="000000" w:themeColor="text1"/>
          <w:sz w:val="22"/>
        </w:rPr>
        <w:t>Utveckling och ibruktagande i Finland av lösningar som främjar ekonomisk, miljömässig, social och kulturell hållbarhet stärker acceptansen för branschen samt stöder exportåtgärder och internationella partnerskap.</w:t>
      </w:r>
    </w:p>
    <w:p w14:paraId="2987D2A1" w14:textId="77777777" w:rsidR="00E10C44" w:rsidRPr="009E3408" w:rsidRDefault="00E10C44" w:rsidP="009E3408">
      <w:pPr>
        <w:pStyle w:val="Leipteksti"/>
        <w:spacing w:before="0" w:after="0"/>
        <w:rPr>
          <w:rFonts w:cs="Arial"/>
          <w:color w:val="000000" w:themeColor="text1"/>
          <w:sz w:val="22"/>
          <w:szCs w:val="22"/>
        </w:rPr>
      </w:pPr>
      <w:r>
        <w:rPr>
          <w:b/>
          <w:color w:val="000000" w:themeColor="text1"/>
          <w:sz w:val="22"/>
        </w:rPr>
        <w:t>Mål: Kompetens samt forskning, utveckling och innovationsverksamhet föder framgång</w:t>
      </w:r>
    </w:p>
    <w:p w14:paraId="5AA82F6C" w14:textId="77777777" w:rsidR="00E10C44" w:rsidRPr="009E3408" w:rsidRDefault="00E10C44" w:rsidP="009E3408">
      <w:pPr>
        <w:pStyle w:val="Leipteksti"/>
        <w:spacing w:before="0"/>
        <w:rPr>
          <w:rFonts w:cs="Arial"/>
          <w:color w:val="000000" w:themeColor="text1"/>
          <w:sz w:val="22"/>
          <w:szCs w:val="22"/>
        </w:rPr>
      </w:pPr>
      <w:r>
        <w:rPr>
          <w:color w:val="000000" w:themeColor="text1"/>
          <w:sz w:val="22"/>
        </w:rPr>
        <w:t>Kompetens samt forskning, utveckling och innovationsverksamhet främjar mineralsektorns konkurrenskraft och nya lösningar inom områdena cirkulär ekonomi och miljö samt minskar behovet av nyutvunna råvaror.</w:t>
      </w:r>
    </w:p>
    <w:p w14:paraId="01302046" w14:textId="77777777" w:rsidR="00E10C44" w:rsidRPr="009E3408" w:rsidRDefault="00E10C44" w:rsidP="009E3408">
      <w:pPr>
        <w:pStyle w:val="Leipteksti"/>
        <w:spacing w:before="0" w:after="0"/>
        <w:rPr>
          <w:rFonts w:cs="Arial"/>
          <w:color w:val="000000" w:themeColor="text1"/>
          <w:sz w:val="22"/>
          <w:szCs w:val="22"/>
        </w:rPr>
      </w:pPr>
      <w:r>
        <w:rPr>
          <w:b/>
          <w:color w:val="000000" w:themeColor="text1"/>
          <w:sz w:val="22"/>
        </w:rPr>
        <w:t>Mål: Finland – en aktör och partner som är större än sin storlek</w:t>
      </w:r>
    </w:p>
    <w:p w14:paraId="2E52CF55" w14:textId="77777777" w:rsidR="00E10C44" w:rsidRPr="009E3408" w:rsidRDefault="00E10C44" w:rsidP="009E3408">
      <w:pPr>
        <w:pStyle w:val="Leipteksti"/>
        <w:spacing w:before="0"/>
        <w:rPr>
          <w:rFonts w:cs="Arial"/>
          <w:color w:val="000000" w:themeColor="text1"/>
          <w:sz w:val="22"/>
          <w:szCs w:val="22"/>
        </w:rPr>
      </w:pPr>
      <w:r>
        <w:rPr>
          <w:color w:val="000000" w:themeColor="text1"/>
          <w:sz w:val="22"/>
        </w:rPr>
        <w:t>För finländskt kunnande och finländska teknik- och miljölösningar inom mineralsektorn öppnas nya ansvarsfulla affärsmöjligheter. Finland har en stark roll i det internationella samarbetet inom mineralsektorn samt i utformningen av EU-politiken inom mineralfrågor och uppfyllelsen av dess mål. Genom internationellt samarbete blir leveranskedjorna mer diversifierade och tillgången till råvaror bättre.</w:t>
      </w:r>
    </w:p>
    <w:p w14:paraId="39E8C8AC" w14:textId="7A95D9C3" w:rsidR="00E10C44" w:rsidRPr="009E3408" w:rsidRDefault="00E10C44" w:rsidP="009E3408">
      <w:pPr>
        <w:pStyle w:val="Leipteksti"/>
        <w:spacing w:before="0" w:after="0"/>
        <w:rPr>
          <w:rFonts w:cs="Arial"/>
          <w:b/>
          <w:color w:val="000000" w:themeColor="text1"/>
          <w:sz w:val="22"/>
          <w:szCs w:val="22"/>
        </w:rPr>
      </w:pPr>
      <w:r>
        <w:rPr>
          <w:b/>
          <w:color w:val="000000" w:themeColor="text1"/>
          <w:sz w:val="22"/>
        </w:rPr>
        <w:t xml:space="preserve">Mål: Förordningen om kritiska råmaterial </w:t>
      </w:r>
      <w:r w:rsidR="00C91AF2">
        <w:rPr>
          <w:b/>
          <w:color w:val="000000" w:themeColor="text1"/>
          <w:sz w:val="22"/>
        </w:rPr>
        <w:t>verkställs</w:t>
      </w:r>
      <w:r>
        <w:rPr>
          <w:b/>
          <w:color w:val="000000" w:themeColor="text1"/>
          <w:sz w:val="22"/>
        </w:rPr>
        <w:t xml:space="preserve"> effektivt </w:t>
      </w:r>
    </w:p>
    <w:p w14:paraId="326736D4" w14:textId="648ACBC2" w:rsidR="00E10C44" w:rsidRPr="009E3408" w:rsidRDefault="00E10C44" w:rsidP="009E3408">
      <w:pPr>
        <w:pStyle w:val="Leipteksti"/>
        <w:spacing w:before="0"/>
        <w:rPr>
          <w:rFonts w:cs="Arial"/>
          <w:color w:val="000000" w:themeColor="text1"/>
          <w:sz w:val="22"/>
          <w:szCs w:val="22"/>
        </w:rPr>
      </w:pPr>
      <w:r>
        <w:rPr>
          <w:color w:val="000000" w:themeColor="text1"/>
          <w:sz w:val="22"/>
        </w:rPr>
        <w:t xml:space="preserve">Ett effektivt och verkningsfullt </w:t>
      </w:r>
      <w:r w:rsidR="00A359C7">
        <w:rPr>
          <w:color w:val="000000" w:themeColor="text1"/>
          <w:sz w:val="22"/>
        </w:rPr>
        <w:t>verkställande</w:t>
      </w:r>
      <w:r>
        <w:rPr>
          <w:color w:val="000000" w:themeColor="text1"/>
          <w:sz w:val="22"/>
        </w:rPr>
        <w:t xml:space="preserve"> av EU:s förordning om kritiska råmaterial stöder mineralsektorns tillväxt och hållbarhet.</w:t>
      </w:r>
    </w:p>
    <w:p w14:paraId="3CAF37FC" w14:textId="77777777" w:rsidR="00E10C44" w:rsidRPr="009E3408" w:rsidRDefault="00E10C44" w:rsidP="009E3408">
      <w:pPr>
        <w:pStyle w:val="Leipteksti"/>
        <w:spacing w:before="0" w:after="0"/>
        <w:rPr>
          <w:rFonts w:cs="Arial"/>
          <w:color w:val="000000" w:themeColor="text1"/>
          <w:sz w:val="22"/>
          <w:szCs w:val="22"/>
        </w:rPr>
      </w:pPr>
      <w:r>
        <w:rPr>
          <w:b/>
          <w:color w:val="000000" w:themeColor="text1"/>
          <w:sz w:val="22"/>
        </w:rPr>
        <w:t>Mål: Industrin har en stark råvaruförsörjning</w:t>
      </w:r>
    </w:p>
    <w:p w14:paraId="290397A3" w14:textId="77777777" w:rsidR="00E10C44" w:rsidRPr="009E3408" w:rsidRDefault="00E10C44" w:rsidP="009E3408">
      <w:pPr>
        <w:pStyle w:val="Leipteksti"/>
        <w:spacing w:before="0"/>
        <w:rPr>
          <w:color w:val="000000" w:themeColor="text1"/>
          <w:sz w:val="22"/>
          <w:szCs w:val="22"/>
        </w:rPr>
      </w:pPr>
      <w:r>
        <w:rPr>
          <w:color w:val="000000" w:themeColor="text1"/>
          <w:sz w:val="22"/>
        </w:rPr>
        <w:t>Investeringar i mineralsektorns värdekedja, lösningar inom cirkulär ekonomi och resurseffektivitet stärker den finländska industrins råvaruförsörjning och leveranssäkerhet. Genom samarbete säkerställs industrins beredskapsförmåga över sektorsgränserna.</w:t>
      </w:r>
    </w:p>
    <w:sectPr w:rsidR="00E10C44" w:rsidRPr="009E3408"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7F6D2" w14:textId="77777777" w:rsidR="00E7339C" w:rsidRDefault="00E7339C" w:rsidP="008E0F4A">
      <w:r>
        <w:separator/>
      </w:r>
    </w:p>
  </w:endnote>
  <w:endnote w:type="continuationSeparator" w:id="0">
    <w:p w14:paraId="765DEBB2" w14:textId="77777777" w:rsidR="00E7339C" w:rsidRDefault="00E7339C"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40758"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D25A0" w14:textId="77777777" w:rsidR="00E7339C" w:rsidRDefault="00E7339C" w:rsidP="008E0F4A">
      <w:r>
        <w:separator/>
      </w:r>
    </w:p>
  </w:footnote>
  <w:footnote w:type="continuationSeparator" w:id="0">
    <w:p w14:paraId="0249ECE6" w14:textId="77777777" w:rsidR="00E7339C" w:rsidRDefault="00E7339C"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4527CE8B" w14:textId="77777777" w:rsidR="008E0F4A" w:rsidRDefault="00EE64C4" w:rsidP="00562E6B">
        <w:pPr>
          <w:ind w:right="-143" w:firstLine="8789"/>
          <w:jc w:val="center"/>
        </w:pPr>
        <w:r>
          <w:fldChar w:fldCharType="begin"/>
        </w:r>
        <w:r>
          <w:instrText xml:space="preserve"> PAGE   \* MERGEFORMAT </w:instrText>
        </w:r>
        <w:r>
          <w:fldChar w:fldCharType="separate"/>
        </w:r>
        <w:r w:rsidR="000E42F0">
          <w:t>2</w:t>
        </w:r>
        <w:r>
          <w:fldChar w:fldCharType="end"/>
        </w:r>
        <w:r>
          <w:t>(</w:t>
        </w:r>
        <w:r w:rsidR="00E7339C">
          <w:fldChar w:fldCharType="begin"/>
        </w:r>
        <w:r w:rsidR="00E7339C">
          <w:instrText xml:space="preserve"> NUMPAGES   \* MERGEFORMAT </w:instrText>
        </w:r>
        <w:r w:rsidR="00E7339C">
          <w:fldChar w:fldCharType="separate"/>
        </w:r>
        <w:r w:rsidR="000E42F0">
          <w:t>2</w:t>
        </w:r>
        <w:r w:rsidR="00E7339C">
          <w:fldChar w:fldCharType="end"/>
        </w:r>
        <w:r>
          <w:t>)</w:t>
        </w:r>
      </w:p>
      <w:p w14:paraId="232B86A9" w14:textId="77777777" w:rsidR="008E0F4A" w:rsidRDefault="008E0F4A" w:rsidP="00562E6B">
        <w:pPr>
          <w:tabs>
            <w:tab w:val="left" w:pos="5245"/>
          </w:tabs>
        </w:pPr>
        <w:r>
          <w:tab/>
        </w:r>
      </w:p>
      <w:p w14:paraId="57D9C4E7" w14:textId="77777777" w:rsidR="00FA6ACE" w:rsidRDefault="00FA6ACE" w:rsidP="00562E6B"/>
      <w:p w14:paraId="5863C502" w14:textId="77777777" w:rsidR="008E0F4A" w:rsidRDefault="00E7339C"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pacing w:val="0"/>
        <w:sz w:val="24"/>
        <w:lang w:eastAsia="en-US"/>
      </w:rPr>
      <w:id w:val="9902400"/>
      <w:docPartObj>
        <w:docPartGallery w:val="Page Numbers (Top of Page)"/>
        <w:docPartUnique/>
      </w:docPartObj>
    </w:sdtPr>
    <w:sdtEndPr/>
    <w:sdtContent>
      <w:p w14:paraId="26CA1982" w14:textId="7DA0C61B" w:rsidR="000E42F0" w:rsidRDefault="000E42F0" w:rsidP="000E42F0">
        <w:pPr>
          <w:pStyle w:val="Leipteksti"/>
          <w:rPr>
            <w:rFonts w:cs="Arial"/>
            <w:sz w:val="22"/>
            <w:szCs w:val="22"/>
          </w:rPr>
        </w:pPr>
        <w:r>
          <w:rPr>
            <w:sz w:val="22"/>
          </w:rPr>
          <w:t>Nati</w:t>
        </w:r>
        <w:r w:rsidR="00A95E95">
          <w:rPr>
            <w:sz w:val="22"/>
          </w:rPr>
          <w:t>onell mineralstrategi</w:t>
        </w:r>
        <w:r w:rsidR="00A95E95">
          <w:rPr>
            <w:sz w:val="22"/>
          </w:rPr>
          <w:tab/>
        </w:r>
        <w:r w:rsidR="00A95E95">
          <w:rPr>
            <w:sz w:val="22"/>
          </w:rPr>
          <w:tab/>
        </w:r>
        <w:r w:rsidR="00A95E95">
          <w:rPr>
            <w:sz w:val="22"/>
          </w:rPr>
          <w:tab/>
          <w:t>1</w:t>
        </w:r>
        <w:r>
          <w:rPr>
            <w:sz w:val="22"/>
          </w:rPr>
          <w:t>3092024</w:t>
        </w:r>
      </w:p>
      <w:p w14:paraId="32416306" w14:textId="171B26BF" w:rsidR="00CB4C78" w:rsidRDefault="00EE64C4" w:rsidP="000E42F0">
        <w:pPr>
          <w:ind w:right="-143" w:firstLine="8789"/>
          <w:jc w:val="right"/>
        </w:pPr>
        <w:r>
          <w:fldChar w:fldCharType="begin"/>
        </w:r>
        <w:r>
          <w:instrText xml:space="preserve"> PAGE   \* MERGEFORMAT </w:instrText>
        </w:r>
        <w:r>
          <w:fldChar w:fldCharType="separate"/>
        </w:r>
        <w:r w:rsidR="00A91244">
          <w:rPr>
            <w:noProof/>
          </w:rPr>
          <w:t>1</w:t>
        </w:r>
        <w:r>
          <w:fldChar w:fldCharType="end"/>
        </w:r>
        <w:r>
          <w:t>(</w:t>
        </w:r>
        <w:r w:rsidR="00E7339C">
          <w:fldChar w:fldCharType="begin"/>
        </w:r>
        <w:r w:rsidR="00E7339C">
          <w:instrText xml:space="preserve"> NUMPAGES   \* MERGEFORMAT </w:instrText>
        </w:r>
        <w:r w:rsidR="00E7339C">
          <w:fldChar w:fldCharType="separate"/>
        </w:r>
        <w:r w:rsidR="00A91244">
          <w:rPr>
            <w:noProof/>
          </w:rPr>
          <w:t>1</w:t>
        </w:r>
        <w:r w:rsidR="00E7339C">
          <w:fldChar w:fldCharType="end"/>
        </w:r>
        <w: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5"/>
  </w:num>
  <w:num w:numId="2">
    <w:abstractNumId w:val="7"/>
  </w:num>
  <w:num w:numId="3">
    <w:abstractNumId w:val="0"/>
  </w:num>
  <w:num w:numId="4">
    <w:abstractNumId w:val="2"/>
  </w:num>
  <w:num w:numId="5">
    <w:abstractNumId w:val="6"/>
  </w:num>
  <w:num w:numId="6">
    <w:abstractNumId w:val="4"/>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44"/>
    <w:rsid w:val="00016E55"/>
    <w:rsid w:val="00020721"/>
    <w:rsid w:val="0003182E"/>
    <w:rsid w:val="00053D44"/>
    <w:rsid w:val="00063ECB"/>
    <w:rsid w:val="00075991"/>
    <w:rsid w:val="000B3024"/>
    <w:rsid w:val="000C272A"/>
    <w:rsid w:val="000D3235"/>
    <w:rsid w:val="000E42F0"/>
    <w:rsid w:val="00125959"/>
    <w:rsid w:val="001431B7"/>
    <w:rsid w:val="00144D34"/>
    <w:rsid w:val="00147111"/>
    <w:rsid w:val="00155F3B"/>
    <w:rsid w:val="001776E9"/>
    <w:rsid w:val="001B078B"/>
    <w:rsid w:val="001E5F86"/>
    <w:rsid w:val="001F0121"/>
    <w:rsid w:val="001F70AF"/>
    <w:rsid w:val="00210152"/>
    <w:rsid w:val="002373F4"/>
    <w:rsid w:val="00277388"/>
    <w:rsid w:val="00292DED"/>
    <w:rsid w:val="002979F5"/>
    <w:rsid w:val="002A13C4"/>
    <w:rsid w:val="002D31CC"/>
    <w:rsid w:val="002D72CF"/>
    <w:rsid w:val="00307C47"/>
    <w:rsid w:val="003268C9"/>
    <w:rsid w:val="00346B03"/>
    <w:rsid w:val="00367C90"/>
    <w:rsid w:val="00393411"/>
    <w:rsid w:val="003A2869"/>
    <w:rsid w:val="00446E3A"/>
    <w:rsid w:val="0047233E"/>
    <w:rsid w:val="00486BE8"/>
    <w:rsid w:val="004A196F"/>
    <w:rsid w:val="004C5212"/>
    <w:rsid w:val="004C6B33"/>
    <w:rsid w:val="005146D4"/>
    <w:rsid w:val="0051596E"/>
    <w:rsid w:val="00516738"/>
    <w:rsid w:val="005512A4"/>
    <w:rsid w:val="00562E6B"/>
    <w:rsid w:val="005834E9"/>
    <w:rsid w:val="0059671F"/>
    <w:rsid w:val="006131C2"/>
    <w:rsid w:val="006A4A91"/>
    <w:rsid w:val="006D40F8"/>
    <w:rsid w:val="006D6C2D"/>
    <w:rsid w:val="00716459"/>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75EBD"/>
    <w:rsid w:val="009B230C"/>
    <w:rsid w:val="009B6311"/>
    <w:rsid w:val="009D222E"/>
    <w:rsid w:val="009E3408"/>
    <w:rsid w:val="00A10547"/>
    <w:rsid w:val="00A135F7"/>
    <w:rsid w:val="00A24604"/>
    <w:rsid w:val="00A359C7"/>
    <w:rsid w:val="00A612FC"/>
    <w:rsid w:val="00A64BD2"/>
    <w:rsid w:val="00A75231"/>
    <w:rsid w:val="00A90735"/>
    <w:rsid w:val="00A91244"/>
    <w:rsid w:val="00A95E95"/>
    <w:rsid w:val="00AA5350"/>
    <w:rsid w:val="00AF2EBD"/>
    <w:rsid w:val="00AF3346"/>
    <w:rsid w:val="00B42986"/>
    <w:rsid w:val="00B619E6"/>
    <w:rsid w:val="00BE4CA3"/>
    <w:rsid w:val="00BF06A8"/>
    <w:rsid w:val="00C21181"/>
    <w:rsid w:val="00C91AF2"/>
    <w:rsid w:val="00CB4C78"/>
    <w:rsid w:val="00CD4A95"/>
    <w:rsid w:val="00D05785"/>
    <w:rsid w:val="00D25AD2"/>
    <w:rsid w:val="00D35E49"/>
    <w:rsid w:val="00D44B33"/>
    <w:rsid w:val="00D60C53"/>
    <w:rsid w:val="00D76D7A"/>
    <w:rsid w:val="00D87C57"/>
    <w:rsid w:val="00DE107F"/>
    <w:rsid w:val="00DE217C"/>
    <w:rsid w:val="00E07440"/>
    <w:rsid w:val="00E10C44"/>
    <w:rsid w:val="00E2160A"/>
    <w:rsid w:val="00E330A7"/>
    <w:rsid w:val="00E44094"/>
    <w:rsid w:val="00E7339C"/>
    <w:rsid w:val="00EE64C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9A8E4"/>
  <w15:chartTrackingRefBased/>
  <w15:docId w15:val="{44E97AE1-C23E-4F6B-BC50-E5321FEC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4">
    <w:name w:val="heading 4"/>
    <w:basedOn w:val="Normaali"/>
    <w:next w:val="Leipteksti"/>
    <w:link w:val="Otsikko4Char"/>
    <w:uiPriority w:val="4"/>
    <w:qFormat/>
    <w:rsid w:val="00E10C44"/>
    <w:pPr>
      <w:keepNext/>
      <w:spacing w:before="240" w:after="100" w:line="301" w:lineRule="atLeast"/>
      <w:jc w:val="both"/>
      <w:outlineLvl w:val="3"/>
    </w:pPr>
    <w:rPr>
      <w:rFonts w:ascii="Arial Narrow" w:hAnsi="Arial Narrow"/>
      <w:color w:val="002F6C"/>
      <w:sz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character" w:customStyle="1" w:styleId="Otsikko4Char">
    <w:name w:val="Otsikko 4 Char"/>
    <w:basedOn w:val="Kappaleenoletusfontti"/>
    <w:link w:val="Otsikko4"/>
    <w:uiPriority w:val="4"/>
    <w:rsid w:val="00E10C44"/>
    <w:rPr>
      <w:rFonts w:ascii="Arial Narrow" w:hAnsi="Arial Narrow"/>
      <w:color w:val="002F6C"/>
      <w:sz w:val="26"/>
      <w:lang w:eastAsia="en-US"/>
    </w:rPr>
  </w:style>
  <w:style w:type="paragraph" w:customStyle="1" w:styleId="Leipteksti">
    <w:name w:val="_Leipäteksti"/>
    <w:basedOn w:val="Normaali"/>
    <w:link w:val="LeiptekstiChar"/>
    <w:qFormat/>
    <w:rsid w:val="00E10C44"/>
    <w:pPr>
      <w:spacing w:before="240" w:after="320" w:line="290" w:lineRule="atLeast"/>
    </w:pPr>
    <w:rPr>
      <w:rFonts w:ascii="Arial" w:hAnsi="Arial" w:cs="Myriad Pro"/>
      <w:spacing w:val="1"/>
      <w:sz w:val="20"/>
      <w:lang w:eastAsia="fi-FI"/>
    </w:rPr>
  </w:style>
  <w:style w:type="paragraph" w:customStyle="1" w:styleId="Toimenpide">
    <w:name w:val="Toimenpide"/>
    <w:basedOn w:val="Leipteksti"/>
    <w:link w:val="ToimenpideChar"/>
    <w:uiPriority w:val="99"/>
    <w:qFormat/>
    <w:rsid w:val="00E10C44"/>
    <w:rPr>
      <w:rFonts w:ascii="Arial Narrow" w:hAnsi="Arial Narrow"/>
      <w:color w:val="1F497D" w:themeColor="text2"/>
      <w:sz w:val="24"/>
      <w:szCs w:val="24"/>
    </w:rPr>
  </w:style>
  <w:style w:type="character" w:customStyle="1" w:styleId="LeiptekstiChar">
    <w:name w:val="_Leipäteksti Char"/>
    <w:basedOn w:val="Kappaleenoletusfontti"/>
    <w:link w:val="Leipteksti"/>
    <w:rsid w:val="00E10C44"/>
    <w:rPr>
      <w:rFonts w:ascii="Arial" w:hAnsi="Arial" w:cs="Myriad Pro"/>
      <w:spacing w:val="1"/>
    </w:rPr>
  </w:style>
  <w:style w:type="character" w:customStyle="1" w:styleId="ToimenpideChar">
    <w:name w:val="Toimenpide Char"/>
    <w:basedOn w:val="LeiptekstiChar"/>
    <w:link w:val="Toimenpide"/>
    <w:uiPriority w:val="99"/>
    <w:rsid w:val="00E10C44"/>
    <w:rPr>
      <w:rFonts w:ascii="Arial Narrow" w:hAnsi="Arial Narrow" w:cs="Myriad Pro"/>
      <w:color w:val="1F497D" w:themeColor="text2"/>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2159</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Suomen valtion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Kangaspunta Teo (TEM)</dc:creator>
  <cp:keywords/>
  <dc:description/>
  <cp:lastModifiedBy>Tasa Sari (TEM)</cp:lastModifiedBy>
  <cp:revision>3</cp:revision>
  <dcterms:created xsi:type="dcterms:W3CDTF">2024-09-13T12:49:00Z</dcterms:created>
  <dcterms:modified xsi:type="dcterms:W3CDTF">2024-09-13T13:03:00Z</dcterms:modified>
</cp:coreProperties>
</file>